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91475EF">
      <w:pPr>
        <w:jc w:val="center"/>
        <w:rPr>
          <w:rFonts w:hint="eastAsia" w:eastAsiaTheme="minorEastAsia"/>
          <w:lang w:eastAsia="zh-CN"/>
        </w:rPr>
      </w:pPr>
      <w:r>
        <w:rPr>
          <w:rFonts w:hint="eastAsia" w:ascii="黑体" w:hAnsi="黑体" w:eastAsia="黑体"/>
          <w:bCs/>
          <w:kern w:val="44"/>
          <w:sz w:val="18"/>
          <w:szCs w:val="18"/>
          <w:lang w:eastAsia="zh-CN"/>
        </w:rPr>
        <w:drawing>
          <wp:inline distT="0" distB="0" distL="114300" distR="114300">
            <wp:extent cx="2762250" cy="539115"/>
            <wp:effectExtent l="0" t="0" r="0" b="13970"/>
            <wp:docPr id="9" name="图片 3" descr="十四五国规标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 descr="十四五国规标"/>
                    <pic:cNvPicPr>
                      <a:picLocks noChangeAspect="1"/>
                    </pic:cNvPicPr>
                  </pic:nvPicPr>
                  <pic:blipFill>
                    <a:blip r:embed="rId10"/>
                    <a:srcRect l="26001" t="46811" r="28865" b="46965"/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539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FA206">
      <w:bookmarkStart w:id="0" w:name="_GoBack"/>
      <w:bookmarkEnd w:id="0"/>
    </w:p>
    <w:p w14:paraId="312C5566">
      <w:pPr>
        <w:pStyle w:val="2"/>
        <w:bidi w:val="0"/>
        <w:jc w:val="center"/>
        <w:rPr>
          <w:rFonts w:hint="eastAsia"/>
          <w:color w:val="843C0B" w:themeColor="accent2" w:themeShade="80"/>
        </w:rPr>
        <w:sectPr>
          <w:headerReference r:id="rId4" w:type="first"/>
          <w:headerReference r:id="rId3" w:type="default"/>
          <w:pgSz w:w="11906" w:h="16838"/>
          <w:pgMar w:top="850" w:right="567" w:bottom="850" w:left="567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1"/>
          <w:titlePg/>
          <w:docGrid w:type="lines" w:linePitch="312" w:charSpace="0"/>
        </w:sect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4942205</wp:posOffset>
                </wp:positionH>
                <wp:positionV relativeFrom="paragraph">
                  <wp:posOffset>1000760</wp:posOffset>
                </wp:positionV>
                <wp:extent cx="2277110" cy="1208405"/>
                <wp:effectExtent l="0" t="0" r="8890" b="10795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flipH="1">
                          <a:off x="0" y="0"/>
                          <a:ext cx="2277110" cy="1208405"/>
                        </a:xfrm>
                        <a:prstGeom prst="flowChartDelay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F80253">
                            <w:pPr>
                              <w:jc w:val="center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843C0B" w:themeColor="accent2" w:themeShade="80"/>
                                <w:sz w:val="56"/>
                                <w:szCs w:val="5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843C0B" w:themeColor="accent2" w:themeShade="80"/>
                                <w:sz w:val="56"/>
                                <w:szCs w:val="56"/>
                                <w:lang w:val="en-US" w:eastAsia="zh-CN"/>
                              </w:rPr>
                              <w:t>（第三版）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5" type="#_x0000_t135" style="position:absolute;left:0pt;flip:x;margin-left:389.15pt;margin-top:78.8pt;height:95.15pt;width:179.3pt;z-index:251662336;mso-width-relative:page;mso-height-relative:page;" fillcolor="#FBE5D6 [661]" filled="t" stroked="f" coordsize="21600,21600" o:gfxdata="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1CF80253">
                      <w:pPr>
                        <w:jc w:val="center"/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843C0B" w:themeColor="accent2" w:themeShade="80"/>
                          <w:sz w:val="56"/>
                          <w:szCs w:val="5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843C0B" w:themeColor="accent2" w:themeShade="80"/>
                          <w:sz w:val="56"/>
                          <w:szCs w:val="56"/>
                          <w:lang w:val="en-US" w:eastAsia="zh-CN"/>
                        </w:rPr>
                        <w:t>（第三版）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2241550</wp:posOffset>
                </wp:positionH>
                <wp:positionV relativeFrom="paragraph">
                  <wp:posOffset>4608830</wp:posOffset>
                </wp:positionV>
                <wp:extent cx="2345690" cy="904240"/>
                <wp:effectExtent l="0" t="0" r="0" b="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45690" cy="9042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1DFD78">
                            <w:pPr>
                              <w:jc w:val="center"/>
                              <w:rPr>
                                <w:rFonts w:hint="default" w:ascii="微软雅黑" w:hAnsi="微软雅黑" w:eastAsia="微软雅黑" w:cs="微软雅黑"/>
                                <w:b w:val="0"/>
                                <w:bCs w:val="0"/>
                                <w:color w:val="0D0D0D" w:themeColor="text1" w:themeTint="F2"/>
                                <w:sz w:val="72"/>
                                <w:szCs w:val="7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95000"/>
                                      <w14:lumOff w14:val="5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0D0D0D" w:themeColor="text1" w:themeTint="F2"/>
                                <w:sz w:val="72"/>
                                <w:szCs w:val="72"/>
                                <w:lang w:val="en-US" w:eastAsia="zh-CN"/>
                                <w14:textFill>
                                  <w14:solidFill>
                                    <w14:schemeClr w14:val="tx1">
                                      <w14:lumMod w14:val="95000"/>
                                      <w14:lumOff w14:val="5000"/>
                                    </w14:schemeClr>
                                  </w14:solidFill>
                                </w14:textFill>
                              </w:rPr>
                              <w:t>教案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76.5pt;margin-top:362.9pt;height:71.2pt;width:184.7pt;z-index:251661312;mso-width-relative:page;mso-height-relative:page;" filled="f" stroked="f" coordsize="21600,21600" o:gfxdata="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v4SzI3AAAAAsBAAAPAAAAAAAAAAEAIAAAACIA&#10;AABkcnMvZG93bnJldi54bWxQSwECFAAUAAAACACHTuJAPtsOoD4CAABoBAAADgAAAAAAAAABACAA&#10;AAAr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1D1DFD78">
                      <w:pPr>
                        <w:jc w:val="center"/>
                        <w:rPr>
                          <w:rFonts w:hint="default" w:ascii="微软雅黑" w:hAnsi="微软雅黑" w:eastAsia="微软雅黑" w:cs="微软雅黑"/>
                          <w:b w:val="0"/>
                          <w:bCs w:val="0"/>
                          <w:color w:val="0D0D0D" w:themeColor="text1" w:themeTint="F2"/>
                          <w:sz w:val="72"/>
                          <w:szCs w:val="72"/>
                          <w:lang w:val="en-US" w:eastAsia="zh-CN"/>
                          <w14:textFill>
                            <w14:solidFill>
                              <w14:schemeClr w14:val="tx1">
                                <w14:lumMod w14:val="95000"/>
                                <w14:lumOff w14:val="5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0D0D0D" w:themeColor="text1" w:themeTint="F2"/>
                          <w:sz w:val="72"/>
                          <w:szCs w:val="72"/>
                          <w:lang w:val="en-US" w:eastAsia="zh-CN"/>
                          <w14:textFill>
                            <w14:solidFill>
                              <w14:schemeClr w14:val="tx1">
                                <w14:lumMod w14:val="95000"/>
                                <w14:lumOff w14:val="5000"/>
                              </w14:schemeClr>
                            </w14:solidFill>
                          </w14:textFill>
                        </w:rPr>
                        <w:t>教案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-351790</wp:posOffset>
                </wp:positionH>
                <wp:positionV relativeFrom="paragraph">
                  <wp:posOffset>3241675</wp:posOffset>
                </wp:positionV>
                <wp:extent cx="7560310" cy="1280795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60310" cy="12807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A290F5">
                            <w:pPr>
                              <w:jc w:val="center"/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843C0B" w:themeColor="accent2" w:themeShade="80"/>
                                <w:sz w:val="96"/>
                                <w:szCs w:val="96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b w:val="0"/>
                                <w:bCs w:val="0"/>
                                <w:color w:val="843C0B" w:themeColor="accent2" w:themeShade="80"/>
                                <w:sz w:val="96"/>
                                <w:szCs w:val="96"/>
                                <w:lang w:val="en-US" w:eastAsia="zh-CN"/>
                              </w:rPr>
                              <w:t>《普通话实用训练教程》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27.7pt;margin-top:255.25pt;height:100.85pt;width:595.3pt;z-index:251660288;mso-width-relative:page;mso-height-relative:page;" filled="f" stroked="f" coordsize="21600,21600" o:gfxdata="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UNlPgtsAAAAMAQAADwAAAAAAAAABACAAAAAiAAAA&#10;ZHJzL2Rvd25yZXYueG1sUEsBAhQAFAAAAAgAh07iQB4QOpY9AgAAaQ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4DA290F5">
                      <w:pPr>
                        <w:jc w:val="center"/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843C0B" w:themeColor="accent2" w:themeShade="80"/>
                          <w:sz w:val="96"/>
                          <w:szCs w:val="96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b w:val="0"/>
                          <w:bCs w:val="0"/>
                          <w:color w:val="843C0B" w:themeColor="accent2" w:themeShade="80"/>
                          <w:sz w:val="96"/>
                          <w:szCs w:val="96"/>
                          <w:lang w:val="en-US" w:eastAsia="zh-CN"/>
                        </w:rPr>
                        <w:t>《普通话实用训练教程》</w:t>
                      </w:r>
                    </w:p>
                  </w:txbxContent>
                </v:textbox>
              </v:shape>
            </w:pict>
          </mc:Fallback>
        </mc:AlternateContent>
      </w:r>
    </w:p>
    <w:p w14:paraId="71076063">
      <w:pPr>
        <w:pStyle w:val="2"/>
        <w:bidi w:val="0"/>
        <w:jc w:val="center"/>
        <w:rPr>
          <w:color w:val="843C0B" w:themeColor="accent2" w:themeShade="80"/>
        </w:rPr>
      </w:pPr>
      <w:r>
        <w:rPr>
          <w:rFonts w:hint="eastAsia"/>
          <w:color w:val="843C0B" w:themeColor="accent2" w:themeShade="80"/>
        </w:rPr>
        <w:t>第5课  态势语训练</w:t>
      </w:r>
    </w:p>
    <w:tbl>
      <w:tblPr>
        <w:tblStyle w:val="8"/>
        <w:tblW w:w="9638" w:type="dxa"/>
        <w:jc w:val="center"/>
        <w:tblBorders>
          <w:top w:val="double" w:color="823B0B" w:themeColor="accent2" w:themeShade="7F" w:sz="4" w:space="0"/>
          <w:left w:val="double" w:color="823B0B" w:themeColor="accent2" w:themeShade="7F" w:sz="4" w:space="0"/>
          <w:bottom w:val="double" w:color="823B0B" w:themeColor="accent2" w:themeShade="7F" w:sz="4" w:space="0"/>
          <w:right w:val="double" w:color="823B0B" w:themeColor="accent2" w:themeShade="7F" w:sz="4" w:space="0"/>
          <w:insideH w:val="single" w:color="823B0B" w:themeColor="accent2" w:themeShade="7F" w:sz="4" w:space="0"/>
          <w:insideV w:val="single" w:color="823B0B" w:themeColor="accent2" w:themeShade="7F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56"/>
        <w:gridCol w:w="6624"/>
        <w:gridCol w:w="1558"/>
      </w:tblGrid>
      <w:tr w14:paraId="70A7AF45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1CA3E00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课</w:t>
            </w:r>
            <w:r>
              <w:rPr>
                <w:rFonts w:ascii="Times New Roman" w:hAnsi="Times New Roman"/>
                <w:b/>
                <w:color w:val="843C0B" w:themeColor="accent2" w:themeShade="80"/>
                <w:szCs w:val="20"/>
              </w:rPr>
              <w:t xml:space="preserve">  </w:t>
            </w:r>
            <w:r>
              <w:rPr>
                <w:rFonts w:hint="eastAsia" w:ascii="Times New Roman" w:hAnsi="Times New Roman"/>
                <w:b/>
                <w:color w:val="843C0B" w:themeColor="accent2" w:themeShade="80"/>
                <w:szCs w:val="20"/>
              </w:rPr>
              <w:t>题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551D2DCE">
            <w:pPr>
              <w:spacing w:line="360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态势语训练</w:t>
            </w:r>
          </w:p>
        </w:tc>
      </w:tr>
      <w:tr w14:paraId="216220B7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4142F8B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课</w:t>
            </w:r>
            <w:r>
              <w:rPr>
                <w:rFonts w:hint="eastAsia" w:ascii="Times New Roman" w:hAnsi="宋体"/>
                <w:b/>
                <w:color w:val="843C0B" w:themeColor="accent2" w:themeShade="80"/>
                <w:szCs w:val="20"/>
              </w:rPr>
              <w:t xml:space="preserve"> </w:t>
            </w: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 xml:space="preserve"> 时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3F689AEF">
            <w:pPr>
              <w:spacing w:line="360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/>
                <w:szCs w:val="20"/>
              </w:rPr>
              <w:t>2</w:t>
            </w:r>
            <w:r>
              <w:rPr>
                <w:rFonts w:ascii="Times New Roman" w:hAnsi="宋体"/>
                <w:szCs w:val="20"/>
              </w:rPr>
              <w:t>课时</w:t>
            </w:r>
            <w:r>
              <w:rPr>
                <w:rFonts w:hint="eastAsia" w:ascii="Times New Roman" w:hAnsi="宋体"/>
                <w:szCs w:val="20"/>
              </w:rPr>
              <w:t>（</w:t>
            </w:r>
            <w:r>
              <w:rPr>
                <w:rFonts w:ascii="Times New Roman" w:hAnsi="宋体"/>
                <w:szCs w:val="20"/>
              </w:rPr>
              <w:t>9</w:t>
            </w:r>
            <w:r>
              <w:rPr>
                <w:rFonts w:hint="eastAsia" w:ascii="Times New Roman" w:hAnsi="宋体"/>
                <w:szCs w:val="20"/>
              </w:rPr>
              <w:t>0 min）。</w:t>
            </w:r>
          </w:p>
        </w:tc>
      </w:tr>
      <w:tr w14:paraId="5629A575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31595DD8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教学目标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0433E651">
            <w:pPr>
              <w:spacing w:line="360" w:lineRule="auto"/>
              <w:ind w:hanging="8"/>
              <w:rPr>
                <w:b/>
              </w:rPr>
            </w:pPr>
            <w:r>
              <w:rPr>
                <w:rFonts w:hAnsi="宋体"/>
                <w:b/>
              </w:rPr>
              <w:t>知识</w:t>
            </w:r>
            <w:r>
              <w:rPr>
                <w:rFonts w:hint="eastAsia" w:hAnsi="宋体"/>
                <w:b/>
              </w:rPr>
              <w:t>技能</w:t>
            </w:r>
            <w:r>
              <w:rPr>
                <w:rFonts w:hAnsi="宋体"/>
                <w:b/>
              </w:rPr>
              <w:t>目标：</w:t>
            </w:r>
          </w:p>
          <w:p w14:paraId="22F6C996">
            <w:pPr>
              <w:spacing w:line="360" w:lineRule="auto"/>
              <w:ind w:hanging="8"/>
              <w:rPr>
                <w:rFonts w:hint="eastAsia"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szCs w:val="20"/>
              </w:rPr>
              <w:t>1. 掌握态势语四要素。</w:t>
            </w:r>
          </w:p>
          <w:p w14:paraId="47BF7A91">
            <w:pPr>
              <w:spacing w:line="360" w:lineRule="auto"/>
              <w:ind w:hanging="8"/>
              <w:rPr>
                <w:rFonts w:ascii="Times New Roman" w:hAnsi="宋体"/>
                <w:bCs/>
                <w:szCs w:val="20"/>
              </w:rPr>
            </w:pPr>
            <w:r>
              <w:rPr>
                <w:rFonts w:hint="eastAsia" w:ascii="Times New Roman" w:hAnsi="Times New Roman"/>
                <w:szCs w:val="20"/>
              </w:rPr>
              <w:t>2. 掌握演讲、导游词等有声语言中态势语的运用。</w:t>
            </w:r>
          </w:p>
          <w:p w14:paraId="791E0D02">
            <w:pPr>
              <w:spacing w:line="360" w:lineRule="auto"/>
              <w:ind w:hanging="8"/>
              <w:rPr>
                <w:rFonts w:ascii="Times New Roman" w:hAnsi="宋体"/>
                <w:b/>
                <w:szCs w:val="20"/>
              </w:rPr>
            </w:pPr>
            <w:r>
              <w:rPr>
                <w:rFonts w:ascii="Times New Roman" w:hAnsi="宋体"/>
                <w:b/>
                <w:bCs/>
                <w:szCs w:val="20"/>
              </w:rPr>
              <w:t>思政育人目标</w:t>
            </w:r>
            <w:r>
              <w:rPr>
                <w:rFonts w:hint="eastAsia" w:ascii="Times New Roman" w:hAnsi="宋体"/>
                <w:b/>
                <w:bCs/>
                <w:szCs w:val="20"/>
              </w:rPr>
              <w:t>：</w:t>
            </w:r>
          </w:p>
          <w:p w14:paraId="35062F6D">
            <w:pPr>
              <w:spacing w:line="360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bCs/>
                <w:szCs w:val="20"/>
              </w:rPr>
              <w:t>提升审美理想与审美素养，塑造精神美、行为美、语言美与体态美，涵养高尚情操，弘扬中华民族优秀的传统美德。</w:t>
            </w:r>
          </w:p>
        </w:tc>
      </w:tr>
      <w:tr w14:paraId="16A95DE9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5AB162A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宋体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教学重</w:t>
            </w:r>
            <w:r>
              <w:rPr>
                <w:rFonts w:hint="eastAsia" w:ascii="Times New Roman" w:hAnsi="宋体"/>
                <w:b/>
                <w:color w:val="843C0B" w:themeColor="accent2" w:themeShade="80"/>
                <w:szCs w:val="20"/>
              </w:rPr>
              <w:t>难</w:t>
            </w: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点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0488669F">
            <w:pPr>
              <w:spacing w:line="360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b/>
                <w:szCs w:val="20"/>
              </w:rPr>
              <w:t>教学重点：</w:t>
            </w:r>
            <w:r>
              <w:rPr>
                <w:rFonts w:hint="eastAsia" w:ascii="宋体" w:hAnsi="宋体" w:cs="宋体"/>
                <w:kern w:val="0"/>
              </w:rPr>
              <w:t>态势语概说</w:t>
            </w:r>
          </w:p>
          <w:p w14:paraId="1D70DB24">
            <w:pPr>
              <w:spacing w:line="360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b/>
                <w:szCs w:val="20"/>
              </w:rPr>
              <w:t>教学难点：</w:t>
            </w:r>
            <w:r>
              <w:rPr>
                <w:rFonts w:hint="eastAsia" w:ascii="宋体" w:hAnsi="宋体" w:cs="宋体"/>
                <w:kern w:val="0"/>
              </w:rPr>
              <w:t>态势语训练</w:t>
            </w:r>
          </w:p>
        </w:tc>
      </w:tr>
      <w:tr w14:paraId="54BF1FA2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30DFF59A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教学方法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5DC31214">
            <w:pPr>
              <w:spacing w:line="360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讲授法、问答法、讨论法</w:t>
            </w:r>
          </w:p>
        </w:tc>
      </w:tr>
      <w:tr w14:paraId="0A1FD0AE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1CB39B1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教学用具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1DFEBB60">
            <w:pPr>
              <w:spacing w:line="360" w:lineRule="auto"/>
              <w:ind w:hanging="8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宋体"/>
                <w:szCs w:val="20"/>
              </w:rPr>
              <w:t>电脑、投影仪、</w:t>
            </w:r>
            <w:r>
              <w:rPr>
                <w:rFonts w:ascii="Times New Roman" w:hAnsi="宋体"/>
                <w:szCs w:val="20"/>
              </w:rPr>
              <w:t>多媒体</w:t>
            </w:r>
            <w:r>
              <w:rPr>
                <w:rFonts w:hint="eastAsia" w:ascii="Times New Roman" w:hAnsi="宋体"/>
                <w:szCs w:val="20"/>
              </w:rPr>
              <w:t>课件、教材</w:t>
            </w:r>
          </w:p>
        </w:tc>
      </w:tr>
      <w:tr w14:paraId="4D473F00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2DA8CDFF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宋体"/>
                <w:b/>
                <w:color w:val="843C0B" w:themeColor="accent2" w:themeShade="80"/>
                <w:szCs w:val="20"/>
              </w:rPr>
            </w:pPr>
            <w:r>
              <w:rPr>
                <w:rFonts w:ascii="Times New Roman" w:hAnsi="宋体"/>
                <w:b/>
                <w:color w:val="843C0B" w:themeColor="accent2" w:themeShade="80"/>
                <w:szCs w:val="20"/>
              </w:rPr>
              <w:t>教学设计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13C3A805">
            <w:pPr>
              <w:spacing w:line="360" w:lineRule="auto"/>
              <w:ind w:hanging="8"/>
              <w:rPr>
                <w:rFonts w:ascii="Times New Roman" w:hAnsi="宋体"/>
                <w:szCs w:val="20"/>
              </w:rPr>
            </w:pPr>
            <w:r>
              <w:rPr>
                <w:rFonts w:hint="eastAsia" w:ascii="Times New Roman" w:hAnsi="宋体"/>
                <w:kern w:val="0"/>
                <w:szCs w:val="20"/>
              </w:rPr>
              <w:t>第</w:t>
            </w:r>
            <w:r>
              <w:rPr>
                <w:rFonts w:ascii="Times New Roman" w:hAnsi="宋体"/>
                <w:kern w:val="0"/>
                <w:szCs w:val="20"/>
              </w:rPr>
              <w:t>1</w:t>
            </w:r>
            <w:r>
              <w:rPr>
                <w:rFonts w:hint="eastAsia" w:ascii="Times New Roman" w:hAnsi="宋体"/>
                <w:kern w:val="0"/>
                <w:szCs w:val="20"/>
              </w:rPr>
              <w:t>节课：</w:t>
            </w:r>
            <w:r>
              <w:rPr>
                <w:rFonts w:hint="eastAsia" w:ascii="Times New Roman" w:hAnsi="宋体"/>
                <w:szCs w:val="20"/>
              </w:rPr>
              <w:t>趣味导入（</w:t>
            </w:r>
            <w:r>
              <w:rPr>
                <w:rFonts w:ascii="Times New Roman" w:hAnsi="宋体"/>
                <w:szCs w:val="20"/>
              </w:rPr>
              <w:t>10</w:t>
            </w:r>
            <w:r>
              <w:rPr>
                <w:rFonts w:hint="eastAsia" w:ascii="Times New Roman" w:hAnsi="宋体"/>
                <w:szCs w:val="20"/>
              </w:rPr>
              <w:t>min）--传授新知（</w:t>
            </w:r>
            <w:r>
              <w:rPr>
                <w:rFonts w:hint="eastAsia" w:ascii="Times New Roman" w:hAnsi="宋体"/>
                <w:szCs w:val="20"/>
                <w:lang w:val="en-US" w:eastAsia="zh-CN"/>
              </w:rPr>
              <w:t>3</w:t>
            </w:r>
            <w:r>
              <w:rPr>
                <w:rFonts w:ascii="Times New Roman" w:hAnsi="宋体"/>
                <w:szCs w:val="20"/>
              </w:rPr>
              <w:t>5</w:t>
            </w:r>
            <w:r>
              <w:rPr>
                <w:rFonts w:hint="eastAsia" w:ascii="Times New Roman" w:hAnsi="宋体"/>
                <w:szCs w:val="20"/>
              </w:rPr>
              <w:t>min）</w:t>
            </w:r>
          </w:p>
          <w:p w14:paraId="54FFECDB">
            <w:pPr>
              <w:spacing w:line="360" w:lineRule="auto"/>
              <w:ind w:hanging="8"/>
              <w:rPr>
                <w:rFonts w:ascii="Times New Roman" w:hAnsi="宋体"/>
                <w:szCs w:val="20"/>
              </w:rPr>
            </w:pPr>
            <w:r>
              <w:rPr>
                <w:rFonts w:hint="eastAsia" w:ascii="Times New Roman" w:hAnsi="宋体"/>
                <w:kern w:val="0"/>
                <w:szCs w:val="20"/>
              </w:rPr>
              <w:t>第</w:t>
            </w:r>
            <w:r>
              <w:rPr>
                <w:rFonts w:ascii="Times New Roman" w:hAnsi="宋体"/>
                <w:kern w:val="0"/>
                <w:szCs w:val="20"/>
              </w:rPr>
              <w:t>2</w:t>
            </w:r>
            <w:r>
              <w:rPr>
                <w:rFonts w:hint="eastAsia" w:ascii="Times New Roman" w:hAnsi="宋体"/>
                <w:kern w:val="0"/>
                <w:szCs w:val="20"/>
              </w:rPr>
              <w:t>节课：</w:t>
            </w:r>
            <w:r>
              <w:rPr>
                <w:rFonts w:hint="eastAsia" w:ascii="Times New Roman" w:hAnsi="宋体"/>
                <w:szCs w:val="20"/>
              </w:rPr>
              <w:t>发音练习（</w:t>
            </w:r>
            <w:r>
              <w:rPr>
                <w:rFonts w:ascii="Times New Roman" w:hAnsi="宋体"/>
                <w:szCs w:val="20"/>
              </w:rPr>
              <w:t>20</w:t>
            </w:r>
            <w:r>
              <w:rPr>
                <w:rFonts w:hint="eastAsia" w:ascii="Times New Roman" w:hAnsi="宋体"/>
                <w:szCs w:val="20"/>
              </w:rPr>
              <w:t>min）--反复打磨（</w:t>
            </w:r>
            <w:r>
              <w:rPr>
                <w:rFonts w:ascii="Times New Roman" w:hAnsi="宋体"/>
                <w:szCs w:val="20"/>
              </w:rPr>
              <w:t>20</w:t>
            </w:r>
            <w:r>
              <w:rPr>
                <w:rFonts w:hint="eastAsia" w:ascii="Times New Roman" w:hAnsi="宋体"/>
                <w:szCs w:val="20"/>
              </w:rPr>
              <w:t>min）--课堂小结（3min）--课后练习（2min）</w:t>
            </w:r>
          </w:p>
        </w:tc>
      </w:tr>
      <w:tr w14:paraId="78D696B9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4A2BE45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4"/>
              </w:rPr>
            </w:pPr>
            <w:r>
              <w:rPr>
                <w:rFonts w:hint="eastAsia" w:ascii="Times New Roman" w:hAnsi="Times New Roman"/>
                <w:b/>
                <w:color w:val="843C0B" w:themeColor="accent2" w:themeShade="80"/>
                <w:szCs w:val="24"/>
              </w:rPr>
              <w:t>教学过程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2DA2AC36">
            <w:pPr>
              <w:spacing w:line="360" w:lineRule="auto"/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szCs w:val="24"/>
              </w:rPr>
              <w:t>主 要 教 学 内 容 及 步 骤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3B8CC529">
            <w:pPr>
              <w:spacing w:line="360" w:lineRule="auto"/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/>
                <w:szCs w:val="20"/>
              </w:rPr>
              <w:t>设计意图</w:t>
            </w:r>
          </w:p>
        </w:tc>
      </w:tr>
      <w:tr w14:paraId="4823D708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054EB93C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  <w:t>趣味导入</w:t>
            </w:r>
          </w:p>
          <w:p w14:paraId="5B7BC77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b/>
                <w:color w:val="843C0B" w:themeColor="accent2" w:themeShade="80"/>
                <w:szCs w:val="24"/>
              </w:rPr>
            </w:pPr>
            <w:r>
              <w:rPr>
                <w:rFonts w:ascii="Times New Roman" w:hAnsi="Times New Roman"/>
                <w:color w:val="843C0B" w:themeColor="accent2" w:themeShade="80"/>
                <w:szCs w:val="24"/>
              </w:rPr>
              <w:t>（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  <w:lang w:val="en-US" w:eastAsia="zh-CN"/>
              </w:rPr>
              <w:t>10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</w:rPr>
              <w:t>min</w:t>
            </w:r>
            <w:r>
              <w:rPr>
                <w:rFonts w:ascii="Times New Roman" w:hAnsi="Times New Roman"/>
                <w:color w:val="843C0B" w:themeColor="accent2" w:themeShade="80"/>
                <w:szCs w:val="24"/>
              </w:rPr>
              <w:t>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2D837652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MS Mincho" w:hAnsi="MS Mincho" w:eastAsia="MS Mincho" w:cs="MS Mincho"/>
              </w:rPr>
              <w:t>☞</w:t>
            </w:r>
            <w:r>
              <w:rPr>
                <w:rFonts w:hint="eastAsia" w:ascii="Times New Roman" w:hAnsi="Times New Roman"/>
              </w:rPr>
              <w:t>在新课之前，可以回顾、巩固前面所学知识，为之后的学习铺垫。</w:t>
            </w:r>
          </w:p>
          <w:p w14:paraId="2580AE38">
            <w:pPr>
              <w:spacing w:line="360" w:lineRule="auto"/>
              <w:rPr>
                <w:rFonts w:ascii="Times New Roman" w:hAnsi="Times New Roman"/>
                <w:b/>
              </w:rPr>
            </w:pPr>
            <w:r>
              <w:rPr>
                <w:rFonts w:hint="eastAsia" w:ascii="Times New Roman" w:hAnsi="Times New Roman"/>
                <w:szCs w:val="24"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教师</w:t>
            </w:r>
            <w:r>
              <w:rPr>
                <w:rFonts w:hint="eastAsia" w:ascii="Times New Roman" w:hAnsi="Times New Roman"/>
                <w:szCs w:val="24"/>
              </w:rPr>
              <w:t>】</w:t>
            </w:r>
            <w:r>
              <w:rPr>
                <w:rFonts w:hint="eastAsia" w:ascii="Times New Roman" w:hAnsi="Times New Roman"/>
                <w:b/>
                <w:color w:val="CC0066"/>
              </w:rPr>
              <w:t>安排朗读绕口令的任务，带领学生准确发音。</w:t>
            </w:r>
          </w:p>
          <w:p w14:paraId="0A43D784">
            <w:pPr>
              <w:spacing w:line="360" w:lineRule="auto"/>
              <w:jc w:val="center"/>
              <w:rPr>
                <w:rFonts w:ascii="Times New Roman" w:hAnsi="Times New Roman"/>
                <w:b/>
              </w:rPr>
            </w:pPr>
            <w:r>
              <w:rPr>
                <w:rFonts w:ascii="MS Mincho" w:hAnsi="MS Mincho" w:cs="MS Mincho"/>
                <w:bCs/>
              </w:rPr>
              <w:drawing>
                <wp:inline distT="0" distB="0" distL="114300" distR="114300">
                  <wp:extent cx="3599815" cy="2781300"/>
                  <wp:effectExtent l="0" t="0" r="635" b="0"/>
                  <wp:docPr id="4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99815" cy="2781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7220EAD0">
            <w:pPr>
              <w:spacing w:line="360" w:lineRule="auto"/>
              <w:ind w:firstLine="422" w:firstLineChars="200"/>
              <w:rPr>
                <w:rFonts w:hAnsi="宋体"/>
                <w:b/>
                <w:bCs/>
              </w:rPr>
            </w:pPr>
            <w:r>
              <w:rPr>
                <w:rFonts w:hAnsi="宋体"/>
                <w:b/>
                <w:bCs/>
              </w:rPr>
              <w:t>我们先来一起读一个绕口令</w:t>
            </w:r>
            <w:r>
              <w:rPr>
                <w:rFonts w:hint="eastAsia" w:hAnsi="宋体"/>
                <w:b/>
                <w:bCs/>
              </w:rPr>
              <w:t>，</w:t>
            </w:r>
            <w:r>
              <w:rPr>
                <w:rFonts w:hAnsi="宋体"/>
                <w:b/>
                <w:bCs/>
              </w:rPr>
              <w:t>活动活动口腔</w:t>
            </w:r>
            <w:r>
              <w:rPr>
                <w:rFonts w:hint="eastAsia" w:hAnsi="宋体"/>
                <w:b/>
                <w:bCs/>
              </w:rPr>
              <w:t>。</w:t>
            </w:r>
          </w:p>
          <w:p w14:paraId="7C716F3A">
            <w:pPr>
              <w:spacing w:line="360" w:lineRule="auto"/>
              <w:rPr>
                <w:rFonts w:ascii="Times New Roman" w:hAnsi="Times New Roman"/>
                <w:b/>
              </w:rPr>
            </w:pPr>
            <w:r>
              <w:rPr>
                <w:rFonts w:hint="eastAsia" w:hAnsi="宋体"/>
                <w:bCs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学生</w:t>
            </w:r>
            <w:r>
              <w:rPr>
                <w:rFonts w:hint="eastAsia" w:hAnsi="宋体"/>
                <w:bCs/>
              </w:rPr>
              <w:t>】</w:t>
            </w:r>
            <w:r>
              <w:rPr>
                <w:rFonts w:hint="eastAsia" w:ascii="Times New Roman" w:hAnsi="Times New Roman"/>
                <w:b/>
                <w:color w:val="CC0066"/>
              </w:rPr>
              <w:t>集体朗读。</w:t>
            </w:r>
          </w:p>
          <w:p w14:paraId="1EA5F659">
            <w:pPr>
              <w:spacing w:line="360" w:lineRule="auto"/>
              <w:rPr>
                <w:rFonts w:hAnsi="宋体"/>
                <w:bCs/>
              </w:rPr>
            </w:pPr>
            <w:r>
              <w:rPr>
                <w:rFonts w:hint="eastAsia" w:hAnsi="宋体"/>
                <w:bCs/>
              </w:rPr>
              <w:t>【</w:t>
            </w:r>
            <w:r>
              <w:rPr>
                <w:rFonts w:hAnsi="宋体"/>
                <w:b/>
                <w:bCs/>
              </w:rPr>
              <w:t>教师</w:t>
            </w:r>
            <w:r>
              <w:rPr>
                <w:rFonts w:hint="eastAsia" w:hAnsi="宋体"/>
                <w:bCs/>
              </w:rPr>
              <w:t>】</w:t>
            </w:r>
            <w:r>
              <w:rPr>
                <w:rFonts w:hint="eastAsia" w:hAnsi="宋体"/>
                <w:b/>
                <w:bCs/>
                <w:color w:val="CC0066"/>
              </w:rPr>
              <w:t>揭示今天的学习主题，板书。</w:t>
            </w:r>
          </w:p>
          <w:p w14:paraId="16A1D732">
            <w:pPr>
              <w:spacing w:line="360" w:lineRule="auto"/>
              <w:ind w:firstLine="632" w:firstLineChars="300"/>
              <w:rPr>
                <w:rFonts w:ascii="Times New Roman" w:hAnsi="Times New Roman"/>
                <w:b/>
              </w:rPr>
            </w:pPr>
            <w:r>
              <w:rPr>
                <w:rFonts w:hint="eastAsia" w:ascii="MS Mincho" w:hAnsi="MS Mincho" w:cs="MS Mincho"/>
                <w:b/>
                <w:bCs/>
              </w:rPr>
              <w:t>我们在表情达意的时候，除了有声语言，还有一些无声语言的作用也不容小视，如手势、表情、目光、身姿等等，对语言表达、情感交流造成一定的影响。</w:t>
            </w:r>
            <w:r>
              <w:rPr>
                <w:rFonts w:hint="eastAsia" w:ascii="Times New Roman" w:hAnsi="Times New Roman"/>
                <w:b/>
                <w:szCs w:val="24"/>
              </w:rPr>
              <w:t>（板书）</w:t>
            </w:r>
          </w:p>
          <w:p w14:paraId="419E40B9">
            <w:pPr>
              <w:spacing w:line="360" w:lineRule="auto"/>
              <w:jc w:val="left"/>
              <w:rPr>
                <w:rFonts w:ascii="Times New Roman" w:hAnsi="Times New Roman"/>
                <w:b/>
              </w:rPr>
            </w:pPr>
            <w:r>
              <w:rPr>
                <w:rFonts w:hint="eastAsia" w:hAnsi="宋体"/>
                <w:bCs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学生</w:t>
            </w:r>
            <w:r>
              <w:rPr>
                <w:rFonts w:hint="eastAsia" w:hAnsi="宋体"/>
                <w:bCs/>
              </w:rPr>
              <w:t>】</w:t>
            </w:r>
            <w:r>
              <w:rPr>
                <w:rFonts w:hint="eastAsia" w:hAnsi="宋体"/>
                <w:b/>
                <w:bCs/>
                <w:color w:val="CC0066"/>
              </w:rPr>
              <w:t>打开教材，准备学习。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62D627AF">
            <w:pPr>
              <w:spacing w:line="360" w:lineRule="auto"/>
              <w:jc w:val="left"/>
              <w:rPr>
                <w:rFonts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通巩固前面所学知识，为之后的学习铺垫。养成学生温故知新的习惯。</w:t>
            </w:r>
          </w:p>
          <w:p w14:paraId="6A013386">
            <w:pPr>
              <w:spacing w:line="360" w:lineRule="auto"/>
              <w:jc w:val="left"/>
              <w:rPr>
                <w:rFonts w:ascii="Times New Roman" w:hAnsi="Times New Roman"/>
                <w:szCs w:val="20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通过绕口令游戏，吸引学生的注意力，激发学生的学习欲望。</w:t>
            </w:r>
          </w:p>
        </w:tc>
      </w:tr>
      <w:tr w14:paraId="09D1A888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1E0AEEE0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  <w:t>传授新知</w:t>
            </w:r>
          </w:p>
          <w:p w14:paraId="2348BD5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ascii="Times New Roman" w:hAnsi="Times New Roman"/>
                <w:color w:val="843C0B" w:themeColor="accent2" w:themeShade="80"/>
                <w:szCs w:val="24"/>
              </w:rPr>
              <w:t>（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  <w:lang w:val="en-US" w:eastAsia="zh-CN"/>
              </w:rPr>
              <w:t>35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</w:rPr>
              <w:t>min）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0DCB8E11">
            <w:pPr>
              <w:spacing w:line="360" w:lineRule="auto"/>
              <w:rPr>
                <w:rFonts w:ascii="Times New Roman" w:hAnsi="Times New Roman"/>
                <w:szCs w:val="24"/>
              </w:rPr>
            </w:pPr>
            <w:r>
              <w:rPr>
                <w:rFonts w:hint="eastAsia" w:ascii="Times New Roman" w:hAnsi="Times New Roman"/>
                <w:szCs w:val="24"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教师</w:t>
            </w:r>
            <w:r>
              <w:rPr>
                <w:rFonts w:hint="eastAsia" w:ascii="Times New Roman" w:hAnsi="Times New Roman"/>
                <w:szCs w:val="24"/>
              </w:rPr>
              <w:t>】</w:t>
            </w:r>
            <w:r>
              <w:rPr>
                <w:rFonts w:hint="eastAsia" w:ascii="Times New Roman" w:hAnsi="Times New Roman"/>
                <w:b/>
                <w:color w:val="CC0066"/>
                <w:szCs w:val="24"/>
              </w:rPr>
              <w:t>讲授本节课的新知识点，</w:t>
            </w:r>
            <w:r>
              <w:rPr>
                <w:rFonts w:hint="eastAsia"/>
                <w:b/>
                <w:color w:val="CC0066"/>
              </w:rPr>
              <w:t>态势语概说。</w:t>
            </w:r>
          </w:p>
          <w:p w14:paraId="7672EA91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2" w:firstLineChars="200"/>
              <w:textAlignment w:val="auto"/>
              <w:rPr>
                <w:rFonts w:hint="eastAsia"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  <w:lang w:eastAsia="zh-CN"/>
              </w:rPr>
              <w:t>一、</w:t>
            </w:r>
            <w:r>
              <w:rPr>
                <w:rFonts w:hint="eastAsia" w:ascii="Times New Roman" w:hAnsi="Times New Roman"/>
                <w:b/>
                <w:szCs w:val="24"/>
              </w:rPr>
              <w:t>态势语定义</w:t>
            </w:r>
          </w:p>
          <w:p w14:paraId="16CDBF70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态势语是通过手势语、表情语、目光语、身姿语等配合有声语言传递信息，来表达情感的特殊语言，也称为肢体语言、体态语言。</w:t>
            </w:r>
          </w:p>
          <w:p w14:paraId="44EA510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2" w:firstLineChars="200"/>
              <w:textAlignment w:val="auto"/>
              <w:rPr>
                <w:rFonts w:hint="eastAsia"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二、态势语四要素</w:t>
            </w:r>
          </w:p>
          <w:p w14:paraId="2B4D556A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在运用态势语时，应注意把握以下四要素。</w:t>
            </w:r>
          </w:p>
          <w:p w14:paraId="32623C7E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1. 自然</w:t>
            </w:r>
          </w:p>
          <w:p w14:paraId="1389ED15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演讲时的态势语要自然，根据演讲内容添加恰当的态势语，切不可生搬硬套，否则会适得其反。</w:t>
            </w:r>
          </w:p>
          <w:p w14:paraId="15D3CA8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2. 简洁</w:t>
            </w:r>
          </w:p>
          <w:p w14:paraId="17812AFB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在演讲的过程中，态势语不可过多运用。处处加上手势，会扰乱观众的视线。同时，手势也应简洁大方。</w:t>
            </w:r>
          </w:p>
          <w:p w14:paraId="1383175F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3. 恰当</w:t>
            </w:r>
          </w:p>
          <w:p w14:paraId="2F6D0AA9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手势运用应恰当，如在表达激昂的情绪时，双手向上；在表达团结、力量等情绪时，单手握拳，等等，恰当地运用态势语能更好地表达演讲内容和升华演讲情感。</w:t>
            </w:r>
          </w:p>
          <w:p w14:paraId="70C63B22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4. 熟练</w:t>
            </w:r>
          </w:p>
          <w:p w14:paraId="3DE1852C"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360" w:lineRule="auto"/>
              <w:ind w:firstLine="420" w:firstLineChars="200"/>
              <w:textAlignment w:val="auto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在理解演讲内涵后，为演讲内容设计恰当的态势语，要勤加练习，熟能生巧。在演讲训练时，态势语应配合演讲内容反复训练，动作不能生疏、僵硬，必须在运用时，做到态势语和演讲内容节奏配合一致，动作熟练，可以为演讲起到意想不到的效果，反之，会产生不好的效果。</w:t>
            </w:r>
          </w:p>
          <w:p w14:paraId="7A92E236">
            <w:pPr>
              <w:spacing w:line="360" w:lineRule="auto"/>
              <w:rPr>
                <w:rFonts w:hAnsi="宋体"/>
                <w:bCs/>
              </w:rPr>
            </w:pPr>
            <w:r>
              <w:rPr>
                <w:rFonts w:hint="eastAsia" w:hAnsi="宋体"/>
                <w:bCs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学生</w:t>
            </w:r>
            <w:r>
              <w:rPr>
                <w:rFonts w:hint="eastAsia" w:hAnsi="宋体"/>
                <w:bCs/>
              </w:rPr>
              <w:t>】</w:t>
            </w:r>
            <w:r>
              <w:rPr>
                <w:rFonts w:hint="eastAsia" w:hAnsi="宋体"/>
                <w:b/>
                <w:bCs/>
                <w:color w:val="CC0066"/>
              </w:rPr>
              <w:t>理解、记忆。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29495BAE">
            <w:pPr>
              <w:spacing w:line="360" w:lineRule="auto"/>
              <w:jc w:val="left"/>
              <w:rPr>
                <w:rFonts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通过教师的讲解，了解音节的基本理论知识。</w:t>
            </w:r>
          </w:p>
          <w:p w14:paraId="1FF4DBD5">
            <w:pPr>
              <w:spacing w:line="360" w:lineRule="auto"/>
              <w:jc w:val="left"/>
              <w:rPr>
                <w:rFonts w:ascii="Times New Roman" w:hAnsi="Times New Roman"/>
                <w:b/>
                <w:szCs w:val="24"/>
              </w:rPr>
            </w:pPr>
          </w:p>
          <w:p w14:paraId="5183399B">
            <w:pPr>
              <w:spacing w:line="360" w:lineRule="auto"/>
              <w:jc w:val="left"/>
              <w:rPr>
                <w:rFonts w:ascii="Times New Roman" w:hAnsi="Times New Roman"/>
                <w:b/>
                <w:szCs w:val="24"/>
              </w:rPr>
            </w:pPr>
            <w:r>
              <w:rPr>
                <w:rFonts w:ascii="Times New Roman" w:hAnsi="Times New Roman"/>
                <w:b/>
                <w:szCs w:val="24"/>
              </w:rPr>
              <w:t>学生通过</w:t>
            </w:r>
            <w:r>
              <w:rPr>
                <w:rFonts w:hint="eastAsia" w:ascii="Times New Roman" w:hAnsi="Times New Roman"/>
                <w:b/>
                <w:szCs w:val="24"/>
              </w:rPr>
              <w:t>倾听理解，进一步增强学生对态势语的认知。</w:t>
            </w:r>
          </w:p>
        </w:tc>
      </w:tr>
      <w:tr w14:paraId="3BB18143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659A323E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  <w:t>新知深入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</w:rPr>
              <w:t>（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  <w:lang w:val="en-US" w:eastAsia="zh-CN"/>
              </w:rPr>
              <w:t>4</w:t>
            </w:r>
            <w:r>
              <w:rPr>
                <w:rFonts w:ascii="Times New Roman" w:hAnsi="Times New Roman"/>
                <w:color w:val="843C0B" w:themeColor="accent2" w:themeShade="80"/>
                <w:szCs w:val="24"/>
              </w:rPr>
              <w:t>0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</w:rPr>
              <w:t>min）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6ACB1EB4">
            <w:pPr>
              <w:spacing w:line="360" w:lineRule="auto"/>
              <w:rPr>
                <w:rFonts w:ascii="Times New Roman" w:hAnsi="Times New Roman"/>
                <w:szCs w:val="24"/>
              </w:rPr>
            </w:pPr>
            <w:r>
              <w:rPr>
                <w:rFonts w:hint="eastAsia" w:ascii="Times New Roman" w:hAnsi="Times New Roman"/>
                <w:szCs w:val="24"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教师</w:t>
            </w:r>
            <w:r>
              <w:rPr>
                <w:rFonts w:hint="eastAsia" w:ascii="Times New Roman" w:hAnsi="Times New Roman"/>
                <w:szCs w:val="24"/>
              </w:rPr>
              <w:t>】</w:t>
            </w:r>
            <w:r>
              <w:rPr>
                <w:rFonts w:hint="eastAsia" w:ascii="Times New Roman" w:hAnsi="Times New Roman"/>
                <w:b/>
                <w:color w:val="CC0066"/>
                <w:szCs w:val="24"/>
              </w:rPr>
              <w:t>讲解态势语训练。</w:t>
            </w:r>
          </w:p>
          <w:p w14:paraId="7AF0B704">
            <w:pPr>
              <w:spacing w:line="360" w:lineRule="auto"/>
              <w:ind w:firstLine="422" w:firstLineChars="200"/>
              <w:rPr>
                <w:rFonts w:hint="eastAsia"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一、手势语</w:t>
            </w:r>
          </w:p>
          <w:p w14:paraId="1DE5752E">
            <w:pPr>
              <w:spacing w:line="360" w:lineRule="auto"/>
              <w:ind w:firstLine="422" w:firstLineChars="200"/>
              <w:rPr>
                <w:rFonts w:hint="eastAsia"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手势语指手掌、手臂、手指结合的摆、伸、握、指等动作，可以使演讲者所要表达的情感更加到位。</w:t>
            </w:r>
          </w:p>
          <w:p w14:paraId="062ED80F">
            <w:pPr>
              <w:spacing w:line="360" w:lineRule="auto"/>
              <w:ind w:firstLine="422" w:firstLineChars="200"/>
              <w:rPr>
                <w:rFonts w:hint="eastAsia"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（一）掌式</w:t>
            </w:r>
          </w:p>
          <w:p w14:paraId="77E914A1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手掌的表现在手势中运用非常广泛，主要包括以下几种表现形式。</w:t>
            </w:r>
          </w:p>
          <w:p w14:paraId="60657D65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（1）手掌大拇指自然张开，其余四指并拢，45 °倾斜，手臂从身旁向前伸出或是向上抬起，表示号召、激越等情感升华。</w:t>
            </w:r>
          </w:p>
          <w:p w14:paraId="66D3A637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例如：看！太阳升起来了，它光芒四射，普照人间。</w:t>
            </w:r>
          </w:p>
          <w:p w14:paraId="4F95E288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动作提示：说“太阳升起来了”时，右手掌式从体侧 45°伸出、上举，说“人间”时，手掌收放，表示加强语气和情感。</w:t>
            </w:r>
          </w:p>
          <w:p w14:paraId="50B7B430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（2）双手手掌由分到合，表示亲密、希望、团结、友好等情感。</w:t>
            </w:r>
          </w:p>
          <w:p w14:paraId="46B7B891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例如：孩子们的行为，让我们看到了祖国的希望 !（手掌由分到合，表示希望）</w:t>
            </w:r>
          </w:p>
          <w:p w14:paraId="1E790257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动作提示：说“孩子们的行为”时，双手掌式从体侧 45°打开；说“祖国的希望”时，双手在胸前相握。</w:t>
            </w:r>
          </w:p>
          <w:p w14:paraId="4211A675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（3）双手手掌由合到分，表示失望、疑问、消极等情感。</w:t>
            </w:r>
          </w:p>
          <w:p w14:paraId="39BF6F1F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例如：遇到这样的事情，我们真是一点办法都没有！（手掌由合到分，表示失望）</w:t>
            </w:r>
          </w:p>
          <w:p w14:paraId="19F3AFB4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动作提示：说“我们”时，双手掌式在腰前相握，说“都没有”时，双手手掌从腰前相握的动作向体侧 45°摊开。</w:t>
            </w:r>
          </w:p>
          <w:p w14:paraId="692C5C28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（4）手掌心朝下，微微向前伸，向下推出，表示反对、制止、厌恶等情感。</w:t>
            </w:r>
          </w:p>
          <w:p w14:paraId="0BAC1BA7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例如：这种损人利己的行为，我们是坚决反对的。（手掌向下，表示厌恶）</w:t>
            </w:r>
          </w:p>
          <w:p w14:paraId="3C7F2B66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动作提示：说“坚决反对的”时，右手掌式，掌心在右侧向下用力推出。</w:t>
            </w:r>
          </w:p>
          <w:p w14:paraId="7A285BDA">
            <w:pPr>
              <w:spacing w:line="360" w:lineRule="auto"/>
              <w:ind w:firstLine="422" w:firstLineChars="200"/>
              <w:rPr>
                <w:rFonts w:hint="eastAsia" w:ascii="Times New Roman" w:hAnsi="Times New Roman"/>
                <w:b/>
                <w:bCs w:val="0"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szCs w:val="24"/>
              </w:rPr>
              <w:t>（二）拳式</w:t>
            </w:r>
          </w:p>
          <w:p w14:paraId="7183FFDC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在演讲中手握拳头，表示力量、决心、团结、奋斗等情感。</w:t>
            </w:r>
          </w:p>
          <w:p w14:paraId="6917DDC5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例如：坚定文化自信，用文艺振奋民族精神。（握紧拳头，表示决心、奋斗）</w:t>
            </w:r>
          </w:p>
          <w:p w14:paraId="2BB431E9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动作提示：说“民族精神”时，右手握拳在右侧前面伸出再回收。</w:t>
            </w:r>
          </w:p>
          <w:p w14:paraId="4B2CC51D">
            <w:pPr>
              <w:spacing w:line="360" w:lineRule="auto"/>
              <w:ind w:firstLine="422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szCs w:val="24"/>
              </w:rPr>
              <w:t>（三）指式</w:t>
            </w:r>
          </w:p>
          <w:p w14:paraId="34F5C89A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指式是指示具体的对象和事物。</w:t>
            </w:r>
          </w:p>
          <w:p w14:paraId="0E508BC6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例如：同志们，千万注意，这次实验是非常关键的一次。。</w:t>
            </w:r>
          </w:p>
          <w:p w14:paraId="793483A7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动作提示：说“关键的一次”时，在右侧前面伸出再回收右手，右手伸直，其余手指半握拳。</w:t>
            </w:r>
          </w:p>
          <w:p w14:paraId="5F99D0F7">
            <w:pPr>
              <w:spacing w:line="360" w:lineRule="auto"/>
              <w:ind w:firstLine="422" w:firstLineChars="200"/>
              <w:rPr>
                <w:rFonts w:hint="eastAsia" w:ascii="Times New Roman" w:hAnsi="Times New Roman"/>
                <w:b/>
                <w:bCs w:val="0"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szCs w:val="24"/>
              </w:rPr>
              <w:t>（四）手势语运用技巧</w:t>
            </w:r>
          </w:p>
          <w:p w14:paraId="755BF834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1. 单手势和双手势的运用</w:t>
            </w:r>
          </w:p>
          <w:p w14:paraId="50159124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单手势和双手势在运用中，双手势较单手势情感更浓厚，在演讲中需要加强情感时用双手势可以让情感更加浓厚、更加感人。</w:t>
            </w:r>
          </w:p>
          <w:p w14:paraId="597786EF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2. 手势语区域</w:t>
            </w:r>
          </w:p>
          <w:p w14:paraId="23A363F8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（1）上区（肩部以上）。手臂在这一区域活动，主要表示坚定的信念、殷切的希望、美好的憧憬等情感。</w:t>
            </w:r>
          </w:p>
          <w:p w14:paraId="6C2D70D2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例如：中国改革开放必然成功，也一定能够成功！</w:t>
            </w:r>
          </w:p>
          <w:p w14:paraId="070D5D1E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动作提示：说“必然成功”时，双手掌式体侧 45°前举到上区，第二个“成功”时，手掌收放，表示继续加强语气。</w:t>
            </w:r>
          </w:p>
          <w:p w14:paraId="16680D7B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（2）中区（肩部至腹部）。手臂在这一区域活动，主要表示叙述事物、说明事理。</w:t>
            </w:r>
          </w:p>
          <w:p w14:paraId="07C4D549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例如：欢迎大家来到这里。</w:t>
            </w:r>
          </w:p>
          <w:p w14:paraId="337797DE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动作提示：双手掌式从腰部中间由合到分摊开至体侧 45°。</w:t>
            </w:r>
          </w:p>
          <w:p w14:paraId="52E5A6AF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（3）下区（腹部以下）。手臂在这一区域活动，主要表示憎恶、鄙夷、不屑、厌烦等感情。</w:t>
            </w:r>
          </w:p>
          <w:p w14:paraId="78991058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例如：世界潮流，浩浩荡荡，顺之则昌，逆之则亡。</w:t>
            </w:r>
          </w:p>
          <w:p w14:paraId="03E3A05A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动作提示：说“顺之则昌”时，双手掌式体侧 45°前举到上区，说“逆之则亡”时，双手掌式，从上区手心向下，在体侧用力推出。</w:t>
            </w:r>
          </w:p>
          <w:p w14:paraId="336F8D68">
            <w:pPr>
              <w:spacing w:line="360" w:lineRule="auto"/>
              <w:ind w:firstLine="422" w:firstLineChars="200"/>
              <w:rPr>
                <w:rFonts w:hint="eastAsia" w:ascii="Times New Roman" w:hAnsi="Times New Roman"/>
                <w:b/>
                <w:bCs w:val="0"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szCs w:val="24"/>
              </w:rPr>
              <w:t>二、表情语</w:t>
            </w:r>
          </w:p>
          <w:p w14:paraId="54124A5C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人的脸部表情所表达的情感非常丰富，不同的脸部表情传达出人们不同的情感，如喜、怒、哀、惧等。</w:t>
            </w:r>
          </w:p>
          <w:p w14:paraId="739A73D1">
            <w:pPr>
              <w:spacing w:line="360" w:lineRule="auto"/>
              <w:ind w:firstLine="422" w:firstLineChars="200"/>
              <w:rPr>
                <w:rFonts w:hint="eastAsia" w:ascii="Times New Roman" w:hAnsi="Times New Roman"/>
                <w:b/>
                <w:bCs w:val="0"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szCs w:val="24"/>
              </w:rPr>
              <w:t>（一）注意事项</w:t>
            </w:r>
          </w:p>
          <w:p w14:paraId="0D356372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（1）脸部表情要舒展，不能太僵硬。如果演讲者表情太呆滞，会使演讲效果大打折扣，观众也无法从演讲者的脸部表情体会到演讲的魅力。</w:t>
            </w:r>
          </w:p>
          <w:p w14:paraId="158F82FD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（2）脸部表情要自然，不能太做作。在舞台上，太做作和夸张的脸部表情会影响演讲者的发挥，也会让观众感觉不自然，从而失去继续听下去的欲望。</w:t>
            </w:r>
          </w:p>
          <w:p w14:paraId="1AF0AE4F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（3）脸部表情要从容，不能太紧张。许多演讲者在刚开始演讲时，太过于紧张，手足无措，表情非常不自然，如果不勤加练习，会影响今后演讲的表现。</w:t>
            </w:r>
          </w:p>
          <w:p w14:paraId="522E994D">
            <w:pPr>
              <w:spacing w:line="360" w:lineRule="auto"/>
              <w:ind w:firstLine="422" w:firstLineChars="200"/>
              <w:rPr>
                <w:rFonts w:hint="eastAsia" w:ascii="Times New Roman" w:hAnsi="Times New Roman"/>
                <w:b/>
                <w:bCs w:val="0"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szCs w:val="24"/>
              </w:rPr>
              <w:t>（二）脸部表情语的使用</w:t>
            </w:r>
          </w:p>
          <w:p w14:paraId="71B31D2F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在传达号召时，面部表情要热烈、期待；在传达严肃的感情时，面部表情要肃穆、庄重；在语调为叙述型时，面部表情要平和、从容。</w:t>
            </w:r>
          </w:p>
          <w:p w14:paraId="14C5E63B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1. 微笑</w:t>
            </w:r>
          </w:p>
          <w:p w14:paraId="00B12769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微笑可以说是人与人沟通的第一张名片，甜美的微笑可以让人体会春风拂面的舒适感，甜美的微笑可以最快地拉近人与人之间沟通的距离。</w:t>
            </w:r>
          </w:p>
          <w:p w14:paraId="1E04FD1A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基本方法：放松面部肌肉，使嘴角微微上翘，让嘴唇略呈弧形，最后在不牵动鼻子、不发出笑声、不露出牙龈的前提下，微微一笑；露出八颗牙齿的微笑是国际性微笑。</w:t>
            </w:r>
          </w:p>
          <w:p w14:paraId="4566F814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2. 微笑训练——咬筷子</w:t>
            </w:r>
          </w:p>
          <w:p w14:paraId="5CF87E17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（1）牙齿咬住筷子中部的前端，不能碰到嘴角。</w:t>
            </w:r>
          </w:p>
          <w:p w14:paraId="0514BAF9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（2）咬住筷子后，嘴角斜着往两边咧，发“一”的声音。</w:t>
            </w:r>
          </w:p>
          <w:p w14:paraId="40080C00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（3）咬筷子的同时要对着镜子调整嘴型，嘴角上扬 15°左右。</w:t>
            </w:r>
          </w:p>
          <w:p w14:paraId="671D6F8D">
            <w:pPr>
              <w:spacing w:line="360" w:lineRule="auto"/>
              <w:ind w:firstLine="422" w:firstLineChars="200"/>
              <w:rPr>
                <w:rFonts w:hint="eastAsia" w:ascii="Times New Roman" w:hAnsi="Times New Roman"/>
                <w:b/>
                <w:bCs w:val="0"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szCs w:val="24"/>
              </w:rPr>
              <w:t>三、目光语</w:t>
            </w:r>
          </w:p>
          <w:p w14:paraId="259C0A6F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眼晴是心灵的窗户，人的复杂的情感都可以通过目光语表现出来。</w:t>
            </w:r>
          </w:p>
          <w:p w14:paraId="11C8286E">
            <w:pPr>
              <w:spacing w:line="360" w:lineRule="auto"/>
              <w:ind w:firstLine="422" w:firstLineChars="200"/>
              <w:rPr>
                <w:rFonts w:hint="eastAsia" w:ascii="Times New Roman" w:hAnsi="Times New Roman"/>
                <w:b/>
                <w:bCs w:val="0"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szCs w:val="24"/>
              </w:rPr>
              <w:t>（一）使用目光语的注意事项</w:t>
            </w:r>
          </w:p>
          <w:p w14:paraId="377E3CD1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1）目光切忌过高或过低。演讲时，目光过高，会让观众觉得高傲，不易亲近，目光过低，会让观众觉得演讲者信心不足，准备不充分。演讲时，演讲者的目光应在观众席中间往后移两排的位置，这样能让观众清晰地看到演讲者的手势语、表情语、目光语、身姿语。</w:t>
            </w:r>
          </w:p>
          <w:p w14:paraId="6A51E798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（2）目光切忌飘忽不定。演讲时，演讲者的目光如果忽左忽右，飘忽不定，会分散观众的注意力，影响整个演讲效果。</w:t>
            </w:r>
          </w:p>
          <w:p w14:paraId="77B588B1">
            <w:pPr>
              <w:spacing w:line="360" w:lineRule="auto"/>
              <w:ind w:firstLine="422" w:firstLineChars="200"/>
              <w:rPr>
                <w:rFonts w:hint="eastAsia" w:ascii="Times New Roman" w:hAnsi="Times New Roman"/>
                <w:b/>
                <w:bCs w:val="0"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szCs w:val="24"/>
              </w:rPr>
              <w:t>（二）目光语运用技巧</w:t>
            </w:r>
          </w:p>
          <w:p w14:paraId="5BCEBA99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1. 正视</w:t>
            </w:r>
          </w:p>
          <w:p w14:paraId="6571708F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演讲者的视线平直向前流动，统摄全场，视线的落点应放在全场中间部位往后移两排的位置听众的脸上。</w:t>
            </w:r>
          </w:p>
          <w:p w14:paraId="1C235FC8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在正视基础上恰当变换视线，照顾到全场听众，可以使每一个听众都感到演讲者是在向我演讲，从而引起观众的情感共鸣，同时也有利于演讲者保持端正良好的姿态，随时注意会场的气氛和听众的情绪。</w:t>
            </w:r>
          </w:p>
          <w:p w14:paraId="67557E63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2. 环视</w:t>
            </w:r>
          </w:p>
          <w:p w14:paraId="71E3FF01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演讲者上台后，在开始演讲前，环视四周，可以及时观察整个演讲环境，与全体听众保持目光接触，增强双方的情感联系，帮助自己静下心来，调整心态。</w:t>
            </w:r>
          </w:p>
          <w:p w14:paraId="502955B2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3. 点视</w:t>
            </w:r>
          </w:p>
          <w:p w14:paraId="20E7603D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在演讲中偶尔进行，演讲者视线有重点地观察个别听众或会场的某个角落，并与之进行目光接触。这种方法对于专心听讲者，可以起到启发、引导的作用，对于不专心听讲者，可以起到批评、制止的作用。</w:t>
            </w:r>
          </w:p>
          <w:p w14:paraId="4AD59B0E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4. 虚视</w:t>
            </w:r>
          </w:p>
          <w:p w14:paraId="1D694975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在演讲过程中，可将目光看向观众中部的头顶，这种方法可以用来克服演讲者的怯场心理，显示出彬彬有礼、稳重大方的神态，使演讲者更好地发挥真实的演讲水平。</w:t>
            </w:r>
          </w:p>
          <w:p w14:paraId="4F80159A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5. 闭目</w:t>
            </w:r>
          </w:p>
          <w:p w14:paraId="472B0167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在演讲特定的场景中，演讲者以短暂的闭目表示某种特殊的感情。例如，表示对英雄人物壮烈就义，演讲者与听众极度紧张悲痛，心情难以平静时，或表示对卓有贡献者的敬佩可运用此法。</w:t>
            </w:r>
          </w:p>
          <w:p w14:paraId="6CB562DC">
            <w:pPr>
              <w:spacing w:line="360" w:lineRule="auto"/>
              <w:ind w:firstLine="422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szCs w:val="24"/>
              </w:rPr>
              <w:t>四、身姿语</w:t>
            </w:r>
          </w:p>
          <w:p w14:paraId="77631704">
            <w:pPr>
              <w:spacing w:line="360" w:lineRule="auto"/>
              <w:ind w:firstLine="422" w:firstLineChars="200"/>
              <w:rPr>
                <w:rFonts w:hint="eastAsia" w:ascii="Times New Roman" w:hAnsi="Times New Roman"/>
                <w:b/>
                <w:bCs w:val="0"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szCs w:val="24"/>
              </w:rPr>
              <w:t>（一）站姿</w:t>
            </w:r>
          </w:p>
          <w:p w14:paraId="255EFCF1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在演讲的过程中，都是以站立的姿态完成的，优雅的站姿，可以吸引观众的注意力，给观众留下美好印象。</w:t>
            </w:r>
          </w:p>
          <w:p w14:paraId="57F6AD42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1. 男性站姿</w:t>
            </w:r>
          </w:p>
          <w:p w14:paraId="01322180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男性站立时双脚打开与肩同宽。双肩下沉，身姿提拔，双臂自然垂直于身体两侧，也可右手握于左手手腕在腹前，头正，目视前方，面带微笑。</w:t>
            </w:r>
          </w:p>
          <w:p w14:paraId="2D67E2C3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2. 女性站姿</w:t>
            </w:r>
          </w:p>
          <w:p w14:paraId="2393312E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女性在正式场合用到的站姿是“正步位”和“丁字步位”站姿。正步位站姿：双脚脚尖和脚跟并拢，双腿靠拢尽量不要有缝隙，头正，肩平，双手自然垂于体侧，也可右手交叠左手于腹前（肚脐下方），目视前方，挺胸、收腹，展现自信笑容。</w:t>
            </w:r>
          </w:p>
          <w:p w14:paraId="7737938A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丁字步位站姿：左脚脚尖朝正前，脚跟靠住右脚掌凹面处，一前一后，头正，肩平，双手自然垂于体侧，也可右手交叠左手于腹前（肚脐下方），目视前方，挺胸、收腹，展现自信笑容；可换右脚在前，要领相同。</w:t>
            </w:r>
          </w:p>
          <w:p w14:paraId="702CD357">
            <w:pPr>
              <w:spacing w:line="360" w:lineRule="auto"/>
              <w:ind w:firstLine="422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szCs w:val="24"/>
              </w:rPr>
              <w:t>（二）走姿</w:t>
            </w:r>
          </w:p>
          <w:p w14:paraId="2D112FEC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演讲者走上舞台时，走姿是给观众的第一印象，要从容、自信。上台时，应侧头目视观众，微笑以对，步伐稳定，手臂自然摆动，手指自然弯曲，走到舞台中间站定，配合目光语跟观众交流；演讲结束后，向观众敬礼后，微笑、大方、稳步走下台来。</w:t>
            </w:r>
          </w:p>
          <w:p w14:paraId="081E5D40">
            <w:pPr>
              <w:spacing w:line="360" w:lineRule="auto"/>
              <w:ind w:firstLine="422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/>
                <w:bCs w:val="0"/>
                <w:szCs w:val="24"/>
              </w:rPr>
              <w:t>（三）坐姿</w:t>
            </w:r>
          </w:p>
          <w:p w14:paraId="09760CEB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正式场合的坐姿要求坐得端正、稳重、自然、亲切，给人一种舒适感。入座时，轻而缓，走到座位前面转身，右脚后退半步，然后轻稳坐下，坐下后收回退后半步的右脚。女性要坐得优雅、自然；男性要坐得稳重、亲切。</w:t>
            </w:r>
          </w:p>
          <w:p w14:paraId="1B401F34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1. 坐姿规范</w:t>
            </w:r>
          </w:p>
          <w:p w14:paraId="58194D30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入座时要轻、缓、稳。走到座位前，转身后轻稳地坐下。女子入座时，若是裙装，应用手将裙子稍稍拢一下，不要坐下后再拉拽衣裙，那样不优雅。正式场合一般从椅子的左边入座，离座时也要从椅子左边离开，这是一种礼貌。女士入座要娴雅、文静、柔美。如果椅子位置不合适，需要挪动椅子的位置应当先把椅子移至就座处，然后入座。而坐在椅子上移动位置，是有违社交礼仪的。</w:t>
            </w:r>
          </w:p>
          <w:p w14:paraId="4CAF3E19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2. 男士坐姿</w:t>
            </w:r>
          </w:p>
          <w:p w14:paraId="4FB974B7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正步位坐姿：双膝自然并拢，双腿正放，小腿与地面形成 90°直角，双脚并拢呈正步位形态，双手打开放在膝盖上方，掌心朝下，呈现自然庄重之美。开放式坐姿：双膝自然分开，两脚打开与肩同宽，双手打开放在膝盖上方，显自然洒脱之美。</w:t>
            </w:r>
          </w:p>
          <w:p w14:paraId="66C2A6CC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3. 女士坐姿</w:t>
            </w:r>
          </w:p>
          <w:p w14:paraId="619AA24C">
            <w:pPr>
              <w:spacing w:line="360" w:lineRule="auto"/>
              <w:ind w:firstLine="420" w:firstLineChars="200"/>
              <w:rPr>
                <w:rFonts w:hint="eastAsia" w:ascii="Times New Roman" w:hAnsi="Times New Roman"/>
                <w:b w:val="0"/>
                <w:bCs/>
                <w:szCs w:val="24"/>
              </w:rPr>
            </w:pPr>
            <w:r>
              <w:rPr>
                <w:rFonts w:hint="eastAsia" w:ascii="Times New Roman" w:hAnsi="Times New Roman"/>
                <w:b w:val="0"/>
                <w:bCs/>
                <w:szCs w:val="24"/>
              </w:rPr>
              <w:t>丁字步位坐姿：大腿并紧之后，左脚脚尖朝正前，脚跟靠住右脚掌凹面处，一前一后，小腿稍稍往回收，双手掌交叠（双手大拇指交叉、右手交叠于左手上）握于双腿中间，这种坐姿适用于正式场合，如求职面试时使用这种坐姿，呈现出大方、优雅、自信的身姿语。</w:t>
            </w:r>
          </w:p>
          <w:p w14:paraId="22E3A7B7">
            <w:pPr>
              <w:spacing w:line="360" w:lineRule="auto"/>
            </w:pPr>
            <w:r>
              <w:rPr>
                <w:rFonts w:hint="eastAsia" w:ascii="Times New Roman" w:hAnsi="Times New Roman"/>
                <w:szCs w:val="24"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学生</w:t>
            </w:r>
            <w:r>
              <w:rPr>
                <w:rFonts w:hint="eastAsia" w:ascii="Times New Roman" w:hAnsi="Times New Roman"/>
                <w:szCs w:val="24"/>
              </w:rPr>
              <w:t>】</w:t>
            </w:r>
            <w:r>
              <w:rPr>
                <w:rFonts w:hint="eastAsia" w:ascii="Times New Roman" w:hAnsi="Times New Roman"/>
                <w:b/>
                <w:color w:val="CC0066"/>
                <w:szCs w:val="24"/>
              </w:rPr>
              <w:t>理解、记忆。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58F02363">
            <w:pPr>
              <w:spacing w:line="360" w:lineRule="auto"/>
              <w:jc w:val="left"/>
              <w:rPr>
                <w:rFonts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教师通过示范，带领学生学习音调的音节的拼读和拼写，带领学生了解音节基本理论知识，</w:t>
            </w:r>
          </w:p>
          <w:p w14:paraId="76574CFC">
            <w:pPr>
              <w:spacing w:line="360" w:lineRule="auto"/>
              <w:jc w:val="left"/>
              <w:rPr>
                <w:rFonts w:ascii="Times New Roman" w:hAnsi="Times New Roman"/>
                <w:b/>
                <w:szCs w:val="24"/>
              </w:rPr>
            </w:pPr>
            <w:r>
              <w:rPr>
                <w:rFonts w:hint="eastAsia" w:ascii="Times New Roman" w:hAnsi="Times New Roman"/>
                <w:b/>
                <w:szCs w:val="24"/>
              </w:rPr>
              <w:t>进一步增强学生对音节的认知。</w:t>
            </w:r>
          </w:p>
        </w:tc>
      </w:tr>
      <w:tr w14:paraId="420BEF2C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730A69F4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  <w:t>课堂小结</w:t>
            </w:r>
          </w:p>
          <w:p w14:paraId="08603FE1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color w:val="843C0B" w:themeColor="accent2" w:themeShade="80"/>
              </w:rPr>
            </w:pPr>
            <w:r>
              <w:rPr>
                <w:rFonts w:ascii="Times New Roman" w:hAnsi="Times New Roman"/>
                <w:color w:val="843C0B" w:themeColor="accent2" w:themeShade="80"/>
                <w:szCs w:val="24"/>
              </w:rPr>
              <w:t>（3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</w:rPr>
              <w:t>min</w:t>
            </w:r>
            <w:r>
              <w:rPr>
                <w:rFonts w:ascii="Times New Roman" w:hAnsi="Times New Roman"/>
                <w:color w:val="843C0B" w:themeColor="accent2" w:themeShade="80"/>
                <w:szCs w:val="24"/>
              </w:rPr>
              <w:t>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0A4E4CEA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  <w:szCs w:val="24"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教师</w:t>
            </w:r>
            <w:r>
              <w:rPr>
                <w:rFonts w:hint="eastAsia" w:ascii="Times New Roman" w:hAnsi="Times New Roman"/>
                <w:szCs w:val="24"/>
              </w:rPr>
              <w:t>】</w:t>
            </w:r>
            <w:r>
              <w:rPr>
                <w:rFonts w:hint="eastAsia" w:ascii="Times New Roman" w:hAnsi="Times New Roman"/>
                <w:b/>
                <w:color w:val="CC0066"/>
              </w:rPr>
              <w:t>回顾和总结本节课的知识点。</w:t>
            </w:r>
          </w:p>
          <w:p w14:paraId="61F048EC">
            <w:pPr>
              <w:spacing w:line="360" w:lineRule="auto"/>
              <w:ind w:firstLine="211" w:firstLineChars="100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  <w:b/>
              </w:rPr>
              <w:t>这节课上我们一起学习了态势语</w:t>
            </w:r>
            <w:r>
              <w:rPr>
                <w:rFonts w:hint="eastAsia" w:ascii="Times New Roman" w:hAnsi="Times New Roman"/>
                <w:b/>
                <w:lang w:eastAsia="zh-CN"/>
              </w:rPr>
              <w:t>定义</w:t>
            </w:r>
            <w:r>
              <w:rPr>
                <w:rFonts w:hint="eastAsia" w:ascii="Times New Roman" w:hAnsi="Times New Roman"/>
                <w:b/>
              </w:rPr>
              <w:t>。还进行了全方位的态势语训练，希望同学们多多练习，才能取得更大的进步。</w:t>
            </w:r>
          </w:p>
          <w:p w14:paraId="3F6B19E2">
            <w:pPr>
              <w:spacing w:line="360" w:lineRule="auto"/>
              <w:ind w:firstLine="210" w:firstLineChars="100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  <w:szCs w:val="24"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学生</w:t>
            </w:r>
            <w:r>
              <w:rPr>
                <w:rFonts w:hint="eastAsia" w:ascii="Times New Roman" w:hAnsi="Times New Roman"/>
                <w:szCs w:val="24"/>
              </w:rPr>
              <w:t>】</w:t>
            </w:r>
            <w:r>
              <w:rPr>
                <w:rFonts w:hint="eastAsia" w:ascii="Times New Roman" w:hAnsi="Times New Roman"/>
                <w:b/>
                <w:color w:val="CC0066"/>
                <w:szCs w:val="24"/>
              </w:rPr>
              <w:t>回顾知识点。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7B95CCB7">
            <w:pPr>
              <w:spacing w:line="360" w:lineRule="auto"/>
              <w:rPr>
                <w:rFonts w:ascii="Times New Roman" w:hAnsi="Times New Roman"/>
                <w:b/>
              </w:rPr>
            </w:pPr>
            <w:r>
              <w:rPr>
                <w:rFonts w:hint="eastAsia" w:ascii="Times New Roman" w:hAnsi="Times New Roman"/>
                <w:b/>
              </w:rPr>
              <w:t>通过对所学知识的回顾，培养学生的归纳总结能力。</w:t>
            </w:r>
          </w:p>
        </w:tc>
      </w:tr>
      <w:tr w14:paraId="25D0D4A5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4141E49D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Times New Roman" w:hAnsi="Times New Roman"/>
                <w:color w:val="843C0B" w:themeColor="accent2" w:themeShade="80"/>
              </w:rPr>
            </w:pPr>
            <w:r>
              <w:rPr>
                <w:rFonts w:hint="eastAsia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  <w:t>课后练习</w:t>
            </w:r>
            <w:r>
              <w:rPr>
                <w:rFonts w:ascii="Times New Roman" w:hAnsi="Times New Roman"/>
                <w:color w:val="843C0B" w:themeColor="accent2" w:themeShade="80"/>
                <w:szCs w:val="24"/>
              </w:rPr>
              <w:t>（2</w:t>
            </w:r>
            <w:r>
              <w:rPr>
                <w:rFonts w:hint="eastAsia" w:ascii="Times New Roman" w:hAnsi="Times New Roman"/>
                <w:color w:val="843C0B" w:themeColor="accent2" w:themeShade="80"/>
                <w:szCs w:val="24"/>
              </w:rPr>
              <w:t>min</w:t>
            </w:r>
            <w:r>
              <w:rPr>
                <w:rFonts w:ascii="Times New Roman" w:hAnsi="Times New Roman"/>
                <w:color w:val="843C0B" w:themeColor="accent2" w:themeShade="80"/>
                <w:szCs w:val="24"/>
              </w:rPr>
              <w:t>）</w:t>
            </w:r>
          </w:p>
        </w:tc>
        <w:tc>
          <w:tcPr>
            <w:tcW w:w="5807" w:type="dxa"/>
            <w:tcBorders>
              <w:tl2br w:val="nil"/>
              <w:tr2bl w:val="nil"/>
            </w:tcBorders>
            <w:vAlign w:val="center"/>
          </w:tcPr>
          <w:p w14:paraId="27820C46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  <w:szCs w:val="24"/>
              </w:rPr>
              <w:t>【</w:t>
            </w:r>
            <w:r>
              <w:rPr>
                <w:rFonts w:hint="eastAsia" w:ascii="Times New Roman" w:hAnsi="Times New Roman"/>
                <w:b/>
                <w:szCs w:val="24"/>
              </w:rPr>
              <w:t>教师</w:t>
            </w:r>
            <w:r>
              <w:rPr>
                <w:rFonts w:hint="eastAsia" w:ascii="Times New Roman" w:hAnsi="Times New Roman"/>
                <w:szCs w:val="24"/>
              </w:rPr>
              <w:t>】</w:t>
            </w:r>
            <w:r>
              <w:rPr>
                <w:rFonts w:hint="eastAsia" w:ascii="Times New Roman" w:hAnsi="Times New Roman"/>
                <w:b/>
                <w:color w:val="CC0066"/>
              </w:rPr>
              <w:t>布置课后作业</w:t>
            </w:r>
          </w:p>
          <w:p w14:paraId="7E656DD2">
            <w:pPr>
              <w:spacing w:line="360" w:lineRule="auto"/>
              <w:ind w:firstLine="211" w:firstLineChars="100"/>
              <w:rPr>
                <w:rFonts w:ascii="Times New Roman" w:hAnsi="Times New Roman"/>
              </w:rPr>
            </w:pPr>
            <w:r>
              <w:rPr>
                <w:rFonts w:hint="eastAsia" w:ascii="Times New Roman" w:hAnsi="Times New Roman"/>
                <w:b/>
              </w:rPr>
              <w:t>与邻座的同学轮流扮演年长、年轻或同龄的不同身份的人，找一个话题进行交谈，注意对方的坐姿是否得体，对不正确的姿态动作互相指出并予以纠正。</w:t>
            </w:r>
          </w:p>
        </w:tc>
        <w:tc>
          <w:tcPr>
            <w:tcW w:w="1366" w:type="dxa"/>
            <w:tcBorders>
              <w:tl2br w:val="nil"/>
              <w:tr2bl w:val="nil"/>
            </w:tcBorders>
            <w:vAlign w:val="center"/>
          </w:tcPr>
          <w:p w14:paraId="70BD54B6">
            <w:pPr>
              <w:spacing w:line="360" w:lineRule="auto"/>
              <w:rPr>
                <w:rFonts w:ascii="Times New Roman" w:hAnsi="Times New Roman"/>
                <w:b/>
              </w:rPr>
            </w:pPr>
            <w:r>
              <w:rPr>
                <w:rFonts w:hint="eastAsia" w:ascii="Times New Roman" w:hAnsi="Times New Roman"/>
                <w:b/>
              </w:rPr>
              <w:t>通过课后练习，使学生巩固所学新知识。</w:t>
            </w:r>
          </w:p>
        </w:tc>
      </w:tr>
      <w:tr w14:paraId="74498CC5">
        <w:tblPrEx>
          <w:tblBorders>
            <w:top w:val="double" w:color="823B0B" w:themeColor="accent2" w:themeShade="7F" w:sz="4" w:space="0"/>
            <w:left w:val="double" w:color="823B0B" w:themeColor="accent2" w:themeShade="7F" w:sz="4" w:space="0"/>
            <w:bottom w:val="double" w:color="823B0B" w:themeColor="accent2" w:themeShade="7F" w:sz="4" w:space="0"/>
            <w:right w:val="double" w:color="823B0B" w:themeColor="accent2" w:themeShade="7F" w:sz="4" w:space="0"/>
            <w:insideH w:val="single" w:color="823B0B" w:themeColor="accent2" w:themeShade="7F" w:sz="4" w:space="0"/>
            <w:insideV w:val="single" w:color="823B0B" w:themeColor="accent2" w:themeShade="7F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1276" w:type="dxa"/>
            <w:tcBorders>
              <w:tl2br w:val="nil"/>
              <w:tr2bl w:val="nil"/>
            </w:tcBorders>
            <w:vAlign w:val="center"/>
          </w:tcPr>
          <w:p w14:paraId="5F0FBF56"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40" w:lineRule="auto"/>
              <w:ind w:firstLine="0"/>
              <w:jc w:val="center"/>
              <w:textAlignment w:val="auto"/>
              <w:rPr>
                <w:rFonts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</w:pPr>
            <w:r>
              <w:rPr>
                <w:rFonts w:hint="eastAsia" w:ascii="微软雅黑" w:hAnsi="微软雅黑" w:eastAsia="微软雅黑"/>
                <w:b/>
                <w:color w:val="843C0B" w:themeColor="accent2" w:themeShade="80"/>
                <w:sz w:val="24"/>
                <w:szCs w:val="24"/>
              </w:rPr>
              <w:t>教学反思</w:t>
            </w:r>
          </w:p>
        </w:tc>
        <w:tc>
          <w:tcPr>
            <w:tcW w:w="7173" w:type="dxa"/>
            <w:gridSpan w:val="2"/>
            <w:tcBorders>
              <w:tl2br w:val="nil"/>
              <w:tr2bl w:val="nil"/>
            </w:tcBorders>
            <w:vAlign w:val="center"/>
          </w:tcPr>
          <w:p w14:paraId="4F9AFB61">
            <w:pPr>
              <w:spacing w:line="36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教学过程中</w:t>
            </w:r>
            <w:r>
              <w:rPr>
                <w:rFonts w:hint="eastAsia" w:ascii="Times New Roman" w:hAnsi="Times New Roman"/>
              </w:rPr>
              <w:t>，</w:t>
            </w:r>
            <w:r>
              <w:rPr>
                <w:rFonts w:ascii="Times New Roman" w:hAnsi="Times New Roman"/>
              </w:rPr>
              <w:t>微课视频的应用</w:t>
            </w:r>
            <w:r>
              <w:rPr>
                <w:rFonts w:hint="eastAsia" w:ascii="Times New Roman" w:hAnsi="Times New Roman"/>
              </w:rPr>
              <w:t>，</w:t>
            </w:r>
            <w:r>
              <w:rPr>
                <w:rFonts w:ascii="Times New Roman" w:hAnsi="Times New Roman"/>
              </w:rPr>
              <w:t>能更加规范</w:t>
            </w:r>
            <w:r>
              <w:rPr>
                <w:rFonts w:hint="eastAsia" w:ascii="Times New Roman" w:hAnsi="Times New Roman"/>
              </w:rPr>
              <w:t>、</w:t>
            </w:r>
            <w:r>
              <w:rPr>
                <w:rFonts w:ascii="Times New Roman" w:hAnsi="Times New Roman"/>
              </w:rPr>
              <w:t>标准</w:t>
            </w:r>
            <w:r>
              <w:rPr>
                <w:rFonts w:hint="eastAsia" w:ascii="Times New Roman" w:hAnsi="Times New Roman"/>
              </w:rPr>
              <w:t>，</w:t>
            </w:r>
            <w:r>
              <w:rPr>
                <w:rFonts w:ascii="Times New Roman" w:hAnsi="Times New Roman"/>
              </w:rPr>
              <w:t>在教学形式上更加的丰富</w:t>
            </w:r>
            <w:r>
              <w:rPr>
                <w:rFonts w:hint="eastAsia" w:ascii="Times New Roman" w:hAnsi="Times New Roman"/>
              </w:rPr>
              <w:t>，</w:t>
            </w:r>
            <w:r>
              <w:rPr>
                <w:rFonts w:ascii="Times New Roman" w:hAnsi="Times New Roman"/>
              </w:rPr>
              <w:t>吸引学生的关注力</w:t>
            </w:r>
            <w:r>
              <w:rPr>
                <w:rFonts w:hint="eastAsia" w:ascii="Times New Roman" w:hAnsi="Times New Roman"/>
              </w:rPr>
              <w:t>，</w:t>
            </w:r>
            <w:r>
              <w:rPr>
                <w:rFonts w:ascii="Times New Roman" w:hAnsi="Times New Roman"/>
              </w:rPr>
              <w:t>信息化手段的使用让教师减负</w:t>
            </w:r>
            <w:r>
              <w:rPr>
                <w:rFonts w:hint="eastAsia" w:ascii="Times New Roman" w:hAnsi="Times New Roman"/>
              </w:rPr>
              <w:t>，</w:t>
            </w:r>
            <w:r>
              <w:rPr>
                <w:rFonts w:ascii="Times New Roman" w:hAnsi="Times New Roman"/>
              </w:rPr>
              <w:t>能更专心的进行课程的设计和呈现</w:t>
            </w:r>
            <w:r>
              <w:rPr>
                <w:rFonts w:hint="eastAsia" w:ascii="Times New Roman" w:hAnsi="Times New Roman"/>
              </w:rPr>
              <w:t>。</w:t>
            </w:r>
          </w:p>
        </w:tc>
      </w:tr>
    </w:tbl>
    <w:p w14:paraId="3F71FC01"/>
    <w:sectPr>
      <w:headerReference r:id="rId6" w:type="first"/>
      <w:footerReference r:id="rId8" w:type="first"/>
      <w:headerReference r:id="rId5" w:type="default"/>
      <w:footerReference r:id="rId7" w:type="default"/>
      <w:pgSz w:w="11906" w:h="16838"/>
      <w:pgMar w:top="850" w:right="567" w:bottom="850" w:left="567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titlePg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方正宋黑_GBK">
    <w:altName w:val="宋体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PinYinok">
    <w:altName w:val="Segoe Print"/>
    <w:panose1 w:val="020B0603050302020204"/>
    <w:charset w:val="00"/>
    <w:family w:val="swiss"/>
    <w:pitch w:val="default"/>
    <w:sig w:usb0="00000000" w:usb1="00000000" w:usb2="00000000" w:usb3="00000000" w:csb0="00000001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楷体_GB2312">
    <w:altName w:val="楷体"/>
    <w:panose1 w:val="00000000000000000000"/>
    <w:charset w:val="86"/>
    <w:family w:val="modern"/>
    <w:pitch w:val="default"/>
    <w:sig w:usb0="00000000" w:usb1="00000000" w:usb2="0000001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MS Mincho">
    <w:altName w:val="Yu Gothic UI"/>
    <w:panose1 w:val="02020609040205080304"/>
    <w:charset w:val="80"/>
    <w:family w:val="modern"/>
    <w:pitch w:val="default"/>
    <w:sig w:usb0="00000000" w:usb1="00000000" w:usb2="00000012" w:usb3="00000000" w:csb0="4002009F" w:csb1="DFD7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4A1C0C8">
    <w:pPr>
      <w:pStyle w:val="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1ADF25F">
    <w:pPr>
      <w:pStyle w:val="6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84C6B08">
    <w:pPr>
      <w:pStyle w:val="7"/>
    </w:pPr>
    <w:r>
      <w:rPr>
        <w:sz w:val="18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10692130"/>
          <wp:effectExtent l="0" t="0" r="3810" b="13970"/>
          <wp:wrapNone/>
          <wp:docPr id="3" name="WordPictureWatermark77447" descr="封面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WordPictureWatermark77447" descr="封面4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EB35AE3">
    <w:pPr>
      <w:pStyle w:val="7"/>
      <w:pBdr>
        <w:bottom w:val="none" w:color="auto" w:sz="0" w:space="1"/>
      </w:pBdr>
    </w:pPr>
    <w:r>
      <w:rPr>
        <w:sz w:val="18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margin">
            <wp:posOffset>-351790</wp:posOffset>
          </wp:positionH>
          <wp:positionV relativeFrom="margin">
            <wp:posOffset>-689610</wp:posOffset>
          </wp:positionV>
          <wp:extent cx="7559040" cy="10692130"/>
          <wp:effectExtent l="0" t="0" r="3810" b="13970"/>
          <wp:wrapNone/>
          <wp:docPr id="5" name="WordPictureWatermark77447" descr="封面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WordPictureWatermark77447" descr="封面4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7C4A34A">
    <w:pPr>
      <w:pStyle w:val="7"/>
      <w:pBdr>
        <w:bottom w:val="none" w:color="auto" w:sz="0" w:space="1"/>
      </w:pBdr>
    </w:pPr>
    <w:r>
      <w:rPr>
        <w:sz w:val="18"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margin">
            <wp:posOffset>-351790</wp:posOffset>
          </wp:positionH>
          <wp:positionV relativeFrom="margin">
            <wp:posOffset>-680720</wp:posOffset>
          </wp:positionV>
          <wp:extent cx="7559040" cy="10692130"/>
          <wp:effectExtent l="0" t="0" r="3810" b="13970"/>
          <wp:wrapNone/>
          <wp:docPr id="6" name="WordPictureWatermark77447" descr="C:/Users/xiaoyu/Desktop/教案模板素材/背景4.jpg背景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WordPictureWatermark77447" descr="C:/Users/xiaoyu/Desktop/教案模板素材/背景4.jpg背景4"/>
                  <pic:cNvPicPr>
                    <a:picLocks noChangeAspect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403729B">
    <w:pPr>
      <w:pStyle w:val="7"/>
      <w:pBdr>
        <w:bottom w:val="none" w:color="auto" w:sz="0" w:space="1"/>
      </w:pBdr>
    </w:pPr>
    <w:r>
      <w:rPr>
        <w:sz w:val="18"/>
      </w:rPr>
      <w:drawing>
        <wp:anchor distT="0" distB="0" distL="114300" distR="114300" simplePos="0" relativeHeight="251663360" behindDoc="1" locked="0" layoutInCell="1" allowOverlap="1">
          <wp:simplePos x="0" y="0"/>
          <wp:positionH relativeFrom="margin">
            <wp:posOffset>-351790</wp:posOffset>
          </wp:positionH>
          <wp:positionV relativeFrom="margin">
            <wp:posOffset>-689610</wp:posOffset>
          </wp:positionV>
          <wp:extent cx="7559040" cy="10692130"/>
          <wp:effectExtent l="0" t="0" r="3810" b="13970"/>
          <wp:wrapNone/>
          <wp:docPr id="7" name="WordPictureWatermark77447" descr="C:/Users/xiaoyu/Desktop/教案模板素材/背景4.jpg背景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WordPictureWatermark77447" descr="C:/Users/xiaoyu/Desktop/教案模板素材/背景4.jpg背景4"/>
                  <pic:cNvPicPr>
                    <a:picLocks noChangeAspect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559040" cy="10692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604E2"/>
    <w:rsid w:val="00000C58"/>
    <w:rsid w:val="0002033F"/>
    <w:rsid w:val="0002167A"/>
    <w:rsid w:val="000224F0"/>
    <w:rsid w:val="000251F5"/>
    <w:rsid w:val="000260A1"/>
    <w:rsid w:val="00030C76"/>
    <w:rsid w:val="00032393"/>
    <w:rsid w:val="00032759"/>
    <w:rsid w:val="00033EA9"/>
    <w:rsid w:val="00034267"/>
    <w:rsid w:val="00041045"/>
    <w:rsid w:val="000636B8"/>
    <w:rsid w:val="00085814"/>
    <w:rsid w:val="00086D0B"/>
    <w:rsid w:val="000875D2"/>
    <w:rsid w:val="000907E3"/>
    <w:rsid w:val="000A4274"/>
    <w:rsid w:val="000B19B1"/>
    <w:rsid w:val="000B265C"/>
    <w:rsid w:val="000B4C54"/>
    <w:rsid w:val="000C03D1"/>
    <w:rsid w:val="000C0DAE"/>
    <w:rsid w:val="000D3CAC"/>
    <w:rsid w:val="000D661D"/>
    <w:rsid w:val="000E5DC5"/>
    <w:rsid w:val="000E70C0"/>
    <w:rsid w:val="000F38F8"/>
    <w:rsid w:val="000F5633"/>
    <w:rsid w:val="00100C97"/>
    <w:rsid w:val="001067E3"/>
    <w:rsid w:val="00111283"/>
    <w:rsid w:val="00113939"/>
    <w:rsid w:val="001227AF"/>
    <w:rsid w:val="00127930"/>
    <w:rsid w:val="00130FB7"/>
    <w:rsid w:val="001327C7"/>
    <w:rsid w:val="00137B09"/>
    <w:rsid w:val="00141495"/>
    <w:rsid w:val="0014511A"/>
    <w:rsid w:val="00150D6C"/>
    <w:rsid w:val="0015161D"/>
    <w:rsid w:val="001706AD"/>
    <w:rsid w:val="00170F4A"/>
    <w:rsid w:val="0017187A"/>
    <w:rsid w:val="001769B1"/>
    <w:rsid w:val="00177278"/>
    <w:rsid w:val="001A6E6C"/>
    <w:rsid w:val="001A70B3"/>
    <w:rsid w:val="001B36F7"/>
    <w:rsid w:val="001C4D6A"/>
    <w:rsid w:val="001D051E"/>
    <w:rsid w:val="001D1B73"/>
    <w:rsid w:val="001D38DD"/>
    <w:rsid w:val="001D3A8C"/>
    <w:rsid w:val="001D5D7F"/>
    <w:rsid w:val="001E06FA"/>
    <w:rsid w:val="001E2B6C"/>
    <w:rsid w:val="00202A1C"/>
    <w:rsid w:val="0020518E"/>
    <w:rsid w:val="002329DE"/>
    <w:rsid w:val="00233CF2"/>
    <w:rsid w:val="00235F6C"/>
    <w:rsid w:val="00240B02"/>
    <w:rsid w:val="0024383A"/>
    <w:rsid w:val="00251B66"/>
    <w:rsid w:val="002878FB"/>
    <w:rsid w:val="00287C28"/>
    <w:rsid w:val="0029151E"/>
    <w:rsid w:val="00291909"/>
    <w:rsid w:val="00292FEA"/>
    <w:rsid w:val="002A2535"/>
    <w:rsid w:val="002A33A8"/>
    <w:rsid w:val="002A404C"/>
    <w:rsid w:val="002A4158"/>
    <w:rsid w:val="002C1F01"/>
    <w:rsid w:val="002C5CED"/>
    <w:rsid w:val="002D6662"/>
    <w:rsid w:val="002E184A"/>
    <w:rsid w:val="002E68A4"/>
    <w:rsid w:val="002E7294"/>
    <w:rsid w:val="003126FD"/>
    <w:rsid w:val="00315E59"/>
    <w:rsid w:val="00316415"/>
    <w:rsid w:val="00316DC3"/>
    <w:rsid w:val="00325F15"/>
    <w:rsid w:val="003648FD"/>
    <w:rsid w:val="00365839"/>
    <w:rsid w:val="00365BD3"/>
    <w:rsid w:val="0039102B"/>
    <w:rsid w:val="00392AB7"/>
    <w:rsid w:val="0039306C"/>
    <w:rsid w:val="003A663D"/>
    <w:rsid w:val="003B0CAE"/>
    <w:rsid w:val="003B2EE1"/>
    <w:rsid w:val="003B4179"/>
    <w:rsid w:val="003B6AA4"/>
    <w:rsid w:val="003C495D"/>
    <w:rsid w:val="003C615D"/>
    <w:rsid w:val="003D045E"/>
    <w:rsid w:val="003D14A5"/>
    <w:rsid w:val="003D3443"/>
    <w:rsid w:val="003D4B07"/>
    <w:rsid w:val="003D77B0"/>
    <w:rsid w:val="003F1437"/>
    <w:rsid w:val="003F5B78"/>
    <w:rsid w:val="0040216F"/>
    <w:rsid w:val="00402F26"/>
    <w:rsid w:val="00410165"/>
    <w:rsid w:val="004359A6"/>
    <w:rsid w:val="00444506"/>
    <w:rsid w:val="0045341E"/>
    <w:rsid w:val="00481FC2"/>
    <w:rsid w:val="0049606E"/>
    <w:rsid w:val="004A1EE5"/>
    <w:rsid w:val="004B3CF6"/>
    <w:rsid w:val="004C029E"/>
    <w:rsid w:val="004C512D"/>
    <w:rsid w:val="004C5AA3"/>
    <w:rsid w:val="004C740C"/>
    <w:rsid w:val="004C7A80"/>
    <w:rsid w:val="004D147E"/>
    <w:rsid w:val="004D23FC"/>
    <w:rsid w:val="004D2C8A"/>
    <w:rsid w:val="004E1C39"/>
    <w:rsid w:val="004F67EA"/>
    <w:rsid w:val="0052387F"/>
    <w:rsid w:val="00524802"/>
    <w:rsid w:val="00530E72"/>
    <w:rsid w:val="0055010C"/>
    <w:rsid w:val="00572303"/>
    <w:rsid w:val="0057797A"/>
    <w:rsid w:val="00591658"/>
    <w:rsid w:val="00594AC9"/>
    <w:rsid w:val="005A04FD"/>
    <w:rsid w:val="005A75A4"/>
    <w:rsid w:val="005B2198"/>
    <w:rsid w:val="005E14DD"/>
    <w:rsid w:val="005F1D11"/>
    <w:rsid w:val="00601D08"/>
    <w:rsid w:val="00603EDE"/>
    <w:rsid w:val="00610D47"/>
    <w:rsid w:val="00630A0C"/>
    <w:rsid w:val="00633C56"/>
    <w:rsid w:val="0064204D"/>
    <w:rsid w:val="006422CD"/>
    <w:rsid w:val="00642519"/>
    <w:rsid w:val="00642E05"/>
    <w:rsid w:val="0065006B"/>
    <w:rsid w:val="006509C8"/>
    <w:rsid w:val="0065152E"/>
    <w:rsid w:val="00655917"/>
    <w:rsid w:val="006621CF"/>
    <w:rsid w:val="00673469"/>
    <w:rsid w:val="006759C7"/>
    <w:rsid w:val="00675D5A"/>
    <w:rsid w:val="0067670B"/>
    <w:rsid w:val="0068253D"/>
    <w:rsid w:val="006840A4"/>
    <w:rsid w:val="0068662B"/>
    <w:rsid w:val="0069310C"/>
    <w:rsid w:val="00693C47"/>
    <w:rsid w:val="00694463"/>
    <w:rsid w:val="006960C8"/>
    <w:rsid w:val="006C4F4C"/>
    <w:rsid w:val="006E0ED7"/>
    <w:rsid w:val="006E1507"/>
    <w:rsid w:val="006F0174"/>
    <w:rsid w:val="006F5420"/>
    <w:rsid w:val="006F683D"/>
    <w:rsid w:val="006F6EAC"/>
    <w:rsid w:val="0070465C"/>
    <w:rsid w:val="00706624"/>
    <w:rsid w:val="00721607"/>
    <w:rsid w:val="00727DA5"/>
    <w:rsid w:val="00732B84"/>
    <w:rsid w:val="007437AB"/>
    <w:rsid w:val="007609C8"/>
    <w:rsid w:val="00764EAE"/>
    <w:rsid w:val="00774A06"/>
    <w:rsid w:val="007863A2"/>
    <w:rsid w:val="007A1149"/>
    <w:rsid w:val="007A45BB"/>
    <w:rsid w:val="007C7EB9"/>
    <w:rsid w:val="007F1CD9"/>
    <w:rsid w:val="007F52A3"/>
    <w:rsid w:val="008222EF"/>
    <w:rsid w:val="008373CE"/>
    <w:rsid w:val="0084469D"/>
    <w:rsid w:val="0084547D"/>
    <w:rsid w:val="0086345D"/>
    <w:rsid w:val="00867F7F"/>
    <w:rsid w:val="00881A37"/>
    <w:rsid w:val="00895FF2"/>
    <w:rsid w:val="008A0B8D"/>
    <w:rsid w:val="008A12A5"/>
    <w:rsid w:val="008A17A6"/>
    <w:rsid w:val="008B77F2"/>
    <w:rsid w:val="008B7BB5"/>
    <w:rsid w:val="008D0DCA"/>
    <w:rsid w:val="008D5353"/>
    <w:rsid w:val="008D7EF6"/>
    <w:rsid w:val="008E003C"/>
    <w:rsid w:val="008E6A68"/>
    <w:rsid w:val="008F27D3"/>
    <w:rsid w:val="008F2E57"/>
    <w:rsid w:val="008F6E17"/>
    <w:rsid w:val="00901E49"/>
    <w:rsid w:val="009056B5"/>
    <w:rsid w:val="009129DE"/>
    <w:rsid w:val="00914FD9"/>
    <w:rsid w:val="00916C28"/>
    <w:rsid w:val="00926265"/>
    <w:rsid w:val="009374A9"/>
    <w:rsid w:val="00943102"/>
    <w:rsid w:val="009444B5"/>
    <w:rsid w:val="00944501"/>
    <w:rsid w:val="00996E2D"/>
    <w:rsid w:val="009B07F3"/>
    <w:rsid w:val="009B3A40"/>
    <w:rsid w:val="009C3CC9"/>
    <w:rsid w:val="009C65CB"/>
    <w:rsid w:val="009D1C47"/>
    <w:rsid w:val="009D2B40"/>
    <w:rsid w:val="009E362F"/>
    <w:rsid w:val="009F155C"/>
    <w:rsid w:val="009F43F0"/>
    <w:rsid w:val="00A00006"/>
    <w:rsid w:val="00A01CBA"/>
    <w:rsid w:val="00A03BF7"/>
    <w:rsid w:val="00A07398"/>
    <w:rsid w:val="00A1764A"/>
    <w:rsid w:val="00A61ADE"/>
    <w:rsid w:val="00A65E57"/>
    <w:rsid w:val="00A66F98"/>
    <w:rsid w:val="00A71055"/>
    <w:rsid w:val="00A768D0"/>
    <w:rsid w:val="00AB118B"/>
    <w:rsid w:val="00AC0908"/>
    <w:rsid w:val="00AC16F9"/>
    <w:rsid w:val="00AC25DE"/>
    <w:rsid w:val="00AC774E"/>
    <w:rsid w:val="00AD0808"/>
    <w:rsid w:val="00AE4AF0"/>
    <w:rsid w:val="00B16242"/>
    <w:rsid w:val="00B21432"/>
    <w:rsid w:val="00B25457"/>
    <w:rsid w:val="00B26D0D"/>
    <w:rsid w:val="00B35660"/>
    <w:rsid w:val="00B3567A"/>
    <w:rsid w:val="00B47365"/>
    <w:rsid w:val="00B537F5"/>
    <w:rsid w:val="00B604E2"/>
    <w:rsid w:val="00B65323"/>
    <w:rsid w:val="00B7231E"/>
    <w:rsid w:val="00B745DF"/>
    <w:rsid w:val="00B80469"/>
    <w:rsid w:val="00B8084C"/>
    <w:rsid w:val="00B8585D"/>
    <w:rsid w:val="00B87B64"/>
    <w:rsid w:val="00BA0DFD"/>
    <w:rsid w:val="00BB0931"/>
    <w:rsid w:val="00BB6C06"/>
    <w:rsid w:val="00BB79B5"/>
    <w:rsid w:val="00BC0CDD"/>
    <w:rsid w:val="00BE59F3"/>
    <w:rsid w:val="00BF4125"/>
    <w:rsid w:val="00BF7295"/>
    <w:rsid w:val="00C020F4"/>
    <w:rsid w:val="00C03EBC"/>
    <w:rsid w:val="00C065BA"/>
    <w:rsid w:val="00C13A18"/>
    <w:rsid w:val="00C15D93"/>
    <w:rsid w:val="00C15FA0"/>
    <w:rsid w:val="00C165C6"/>
    <w:rsid w:val="00C32B34"/>
    <w:rsid w:val="00C538F6"/>
    <w:rsid w:val="00C539B3"/>
    <w:rsid w:val="00C56456"/>
    <w:rsid w:val="00C710BF"/>
    <w:rsid w:val="00C8147F"/>
    <w:rsid w:val="00C870A5"/>
    <w:rsid w:val="00C913C9"/>
    <w:rsid w:val="00CA4BEA"/>
    <w:rsid w:val="00CB086C"/>
    <w:rsid w:val="00CB4DC5"/>
    <w:rsid w:val="00CC1ED3"/>
    <w:rsid w:val="00CD06A1"/>
    <w:rsid w:val="00CD5851"/>
    <w:rsid w:val="00D019D7"/>
    <w:rsid w:val="00D046A4"/>
    <w:rsid w:val="00D1142A"/>
    <w:rsid w:val="00D1583D"/>
    <w:rsid w:val="00D16E39"/>
    <w:rsid w:val="00D327D7"/>
    <w:rsid w:val="00D35939"/>
    <w:rsid w:val="00D363BC"/>
    <w:rsid w:val="00D41F60"/>
    <w:rsid w:val="00D431BF"/>
    <w:rsid w:val="00D45D4F"/>
    <w:rsid w:val="00D5176B"/>
    <w:rsid w:val="00D52C17"/>
    <w:rsid w:val="00D825C6"/>
    <w:rsid w:val="00D9020D"/>
    <w:rsid w:val="00D9518A"/>
    <w:rsid w:val="00D96E65"/>
    <w:rsid w:val="00DA2BE9"/>
    <w:rsid w:val="00DB13C3"/>
    <w:rsid w:val="00DB2AB8"/>
    <w:rsid w:val="00DB4228"/>
    <w:rsid w:val="00DB7A7E"/>
    <w:rsid w:val="00DC0439"/>
    <w:rsid w:val="00DC2395"/>
    <w:rsid w:val="00DC2957"/>
    <w:rsid w:val="00DD1421"/>
    <w:rsid w:val="00DD4D1B"/>
    <w:rsid w:val="00DF4461"/>
    <w:rsid w:val="00DF515A"/>
    <w:rsid w:val="00E04B69"/>
    <w:rsid w:val="00E0715F"/>
    <w:rsid w:val="00E12FD7"/>
    <w:rsid w:val="00E502DD"/>
    <w:rsid w:val="00E5322C"/>
    <w:rsid w:val="00E5467F"/>
    <w:rsid w:val="00E556B1"/>
    <w:rsid w:val="00E665E3"/>
    <w:rsid w:val="00E722E8"/>
    <w:rsid w:val="00E730DA"/>
    <w:rsid w:val="00E77BE9"/>
    <w:rsid w:val="00E9409A"/>
    <w:rsid w:val="00E97D22"/>
    <w:rsid w:val="00E97D47"/>
    <w:rsid w:val="00EA4265"/>
    <w:rsid w:val="00EB2A72"/>
    <w:rsid w:val="00EB3F46"/>
    <w:rsid w:val="00EC1603"/>
    <w:rsid w:val="00EE0DE5"/>
    <w:rsid w:val="00EE2C61"/>
    <w:rsid w:val="00F04664"/>
    <w:rsid w:val="00F0749C"/>
    <w:rsid w:val="00F2449F"/>
    <w:rsid w:val="00F26728"/>
    <w:rsid w:val="00F3498F"/>
    <w:rsid w:val="00F507D8"/>
    <w:rsid w:val="00F658F4"/>
    <w:rsid w:val="00F72692"/>
    <w:rsid w:val="00F75EB8"/>
    <w:rsid w:val="00F84C5E"/>
    <w:rsid w:val="00F96231"/>
    <w:rsid w:val="00FC1E8A"/>
    <w:rsid w:val="00FD5DA0"/>
    <w:rsid w:val="00FF43FF"/>
    <w:rsid w:val="00FF4BDE"/>
    <w:rsid w:val="0D771EB9"/>
    <w:rsid w:val="18157720"/>
    <w:rsid w:val="1B340565"/>
    <w:rsid w:val="4D0D3558"/>
    <w:rsid w:val="505469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nhideWhenUsed="0" w:uiPriority="99" w:semiHidden="0" w:name="Table Web 3"/>
    <w:lsdException w:uiPriority="99" w:name="Balloon Text"/>
    <w:lsdException w:unhideWhenUsed="0" w:uiPriority="39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4"/>
    <w:basedOn w:val="1"/>
    <w:next w:val="1"/>
    <w:link w:val="20"/>
    <w:semiHidden/>
    <w:unhideWhenUsed/>
    <w:qFormat/>
    <w:uiPriority w:val="9"/>
    <w:pPr>
      <w:keepNext/>
      <w:keepLines/>
      <w:spacing w:before="30" w:beforeLines="30" w:after="30" w:afterLines="30" w:line="264" w:lineRule="auto"/>
      <w:ind w:left="150" w:leftChars="150"/>
      <w:outlineLvl w:val="3"/>
    </w:pPr>
    <w:rPr>
      <w:rFonts w:ascii="Times New Roman" w:hAnsi="Times New Roman" w:eastAsia="方正宋黑_GBK"/>
      <w:color w:val="E4007F"/>
      <w:sz w:val="26"/>
      <w:szCs w:val="20"/>
    </w:rPr>
  </w:style>
  <w:style w:type="paragraph" w:styleId="4">
    <w:name w:val="heading 5"/>
    <w:basedOn w:val="1"/>
    <w:next w:val="1"/>
    <w:link w:val="22"/>
    <w:semiHidden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5">
    <w:name w:val="heading 6"/>
    <w:basedOn w:val="1"/>
    <w:next w:val="1"/>
    <w:link w:val="23"/>
    <w:semiHidden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footer"/>
    <w:basedOn w:val="1"/>
    <w:link w:val="16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customStyle="1" w:styleId="10">
    <w:name w:val="Heading #2|1"/>
    <w:basedOn w:val="1"/>
    <w:qFormat/>
    <w:uiPriority w:val="0"/>
    <w:pPr>
      <w:spacing w:after="640"/>
      <w:jc w:val="center"/>
      <w:outlineLvl w:val="1"/>
    </w:pPr>
    <w:rPr>
      <w:rFonts w:ascii="宋体" w:hAnsi="宋体" w:cs="宋体"/>
      <w:color w:val="EC008D"/>
      <w:sz w:val="30"/>
      <w:szCs w:val="30"/>
      <w:lang w:val="zh-TW" w:eastAsia="zh-TW" w:bidi="zh-TW"/>
    </w:rPr>
  </w:style>
  <w:style w:type="paragraph" w:customStyle="1" w:styleId="11">
    <w:name w:val="Heading #3|1"/>
    <w:basedOn w:val="1"/>
    <w:link w:val="12"/>
    <w:qFormat/>
    <w:uiPriority w:val="0"/>
    <w:pPr>
      <w:spacing w:after="160"/>
      <w:outlineLvl w:val="2"/>
    </w:pPr>
    <w:rPr>
      <w:rFonts w:ascii="宋体" w:hAnsi="宋体" w:cs="宋体"/>
      <w:color w:val="EC008D"/>
      <w:sz w:val="20"/>
      <w:szCs w:val="20"/>
      <w:lang w:val="zh-TW" w:eastAsia="zh-TW" w:bidi="zh-TW"/>
    </w:rPr>
  </w:style>
  <w:style w:type="character" w:customStyle="1" w:styleId="12">
    <w:name w:val="Heading #3|1 Char"/>
    <w:link w:val="11"/>
    <w:qFormat/>
    <w:uiPriority w:val="0"/>
    <w:rPr>
      <w:rFonts w:ascii="宋体" w:hAnsi="宋体" w:eastAsia="宋体" w:cs="宋体"/>
      <w:color w:val="EC008D"/>
      <w:sz w:val="20"/>
      <w:szCs w:val="20"/>
      <w:lang w:val="zh-TW" w:eastAsia="zh-TW" w:bidi="zh-TW"/>
    </w:rPr>
  </w:style>
  <w:style w:type="paragraph" w:customStyle="1" w:styleId="13">
    <w:name w:val="Body text|1"/>
    <w:basedOn w:val="1"/>
    <w:link w:val="14"/>
    <w:unhideWhenUsed/>
    <w:qFormat/>
    <w:uiPriority w:val="0"/>
    <w:pPr>
      <w:spacing w:line="360" w:lineRule="auto"/>
      <w:ind w:firstLine="400"/>
    </w:pPr>
    <w:rPr>
      <w:rFonts w:ascii="宋体" w:hAnsi="宋体" w:cs="宋体"/>
      <w:sz w:val="20"/>
      <w:szCs w:val="20"/>
      <w:lang w:val="zh-TW" w:eastAsia="zh-TW" w:bidi="zh-TW"/>
    </w:rPr>
  </w:style>
  <w:style w:type="character" w:customStyle="1" w:styleId="14">
    <w:name w:val="Body text|1 Char"/>
    <w:link w:val="13"/>
    <w:qFormat/>
    <w:uiPriority w:val="0"/>
    <w:rPr>
      <w:rFonts w:ascii="宋体" w:hAnsi="宋体" w:eastAsia="宋体" w:cs="宋体"/>
      <w:sz w:val="20"/>
      <w:szCs w:val="20"/>
      <w:lang w:val="zh-TW" w:eastAsia="zh-TW" w:bidi="zh-TW"/>
    </w:rPr>
  </w:style>
  <w:style w:type="character" w:customStyle="1" w:styleId="15">
    <w:name w:val="页眉 Char"/>
    <w:basedOn w:val="9"/>
    <w:link w:val="7"/>
    <w:qFormat/>
    <w:uiPriority w:val="99"/>
    <w:rPr>
      <w:rFonts w:ascii="Calibri" w:hAnsi="Calibri" w:eastAsia="宋体" w:cs="Times New Roman"/>
      <w:sz w:val="18"/>
      <w:szCs w:val="18"/>
    </w:rPr>
  </w:style>
  <w:style w:type="character" w:customStyle="1" w:styleId="16">
    <w:name w:val="页脚 Char"/>
    <w:basedOn w:val="9"/>
    <w:link w:val="6"/>
    <w:qFormat/>
    <w:uiPriority w:val="99"/>
    <w:rPr>
      <w:rFonts w:ascii="Calibri" w:hAnsi="Calibri" w:eastAsia="宋体" w:cs="Times New Roman"/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</w:style>
  <w:style w:type="paragraph" w:customStyle="1" w:styleId="18">
    <w:name w:val="知识拓展内容"/>
    <w:basedOn w:val="1"/>
    <w:link w:val="19"/>
    <w:qFormat/>
    <w:uiPriority w:val="0"/>
    <w:pPr>
      <w:pBdr>
        <w:top w:val="single" w:color="FADCE9" w:sz="4" w:space="3"/>
        <w:left w:val="single" w:color="FADCE9" w:sz="4" w:space="4"/>
        <w:bottom w:val="single" w:color="FADCE9" w:sz="4" w:space="3"/>
        <w:right w:val="single" w:color="FADCE9" w:sz="4" w:space="4"/>
      </w:pBdr>
      <w:shd w:val="clear" w:color="auto" w:fill="FADCE9"/>
      <w:spacing w:line="264" w:lineRule="auto"/>
      <w:ind w:left="50" w:leftChars="50" w:right="50" w:rightChars="50" w:firstLine="200" w:firstLineChars="200"/>
    </w:pPr>
    <w:rPr>
      <w:rFonts w:ascii="Times New Roman" w:hAnsi="Times New Roman" w:eastAsia="仿宋_GB2312"/>
      <w:kern w:val="10"/>
      <w:szCs w:val="21"/>
      <w:lang w:val="zh-CN" w:eastAsia="zh-CN"/>
    </w:rPr>
  </w:style>
  <w:style w:type="character" w:customStyle="1" w:styleId="19">
    <w:name w:val="知识拓展内容 Char"/>
    <w:link w:val="18"/>
    <w:qFormat/>
    <w:uiPriority w:val="0"/>
    <w:rPr>
      <w:rFonts w:ascii="Times New Roman" w:hAnsi="Times New Roman" w:eastAsia="仿宋_GB2312" w:cs="Times New Roman"/>
      <w:kern w:val="10"/>
      <w:szCs w:val="21"/>
      <w:shd w:val="clear" w:color="auto" w:fill="FADCE9"/>
      <w:lang w:val="zh-CN" w:eastAsia="zh-CN"/>
    </w:rPr>
  </w:style>
  <w:style w:type="character" w:customStyle="1" w:styleId="20">
    <w:name w:val="标题 4 Char"/>
    <w:basedOn w:val="9"/>
    <w:link w:val="3"/>
    <w:qFormat/>
    <w:uiPriority w:val="0"/>
    <w:rPr>
      <w:rFonts w:ascii="Times New Roman" w:hAnsi="Times New Roman" w:eastAsia="方正宋黑_GBK" w:cs="Times New Roman"/>
      <w:color w:val="E4007F"/>
      <w:sz w:val="26"/>
      <w:szCs w:val="20"/>
    </w:rPr>
  </w:style>
  <w:style w:type="character" w:customStyle="1" w:styleId="21">
    <w:name w:val="字符样式 拼音字体"/>
    <w:qFormat/>
    <w:uiPriority w:val="0"/>
    <w:rPr>
      <w:rFonts w:ascii="PinYinok" w:hAnsi="PinYinok"/>
      <w:sz w:val="24"/>
      <w:szCs w:val="24"/>
    </w:rPr>
  </w:style>
  <w:style w:type="character" w:customStyle="1" w:styleId="22">
    <w:name w:val="标题 5 Char"/>
    <w:basedOn w:val="9"/>
    <w:link w:val="4"/>
    <w:semiHidden/>
    <w:qFormat/>
    <w:uiPriority w:val="9"/>
    <w:rPr>
      <w:rFonts w:ascii="Calibri" w:hAnsi="Calibri" w:eastAsia="宋体" w:cs="Times New Roman"/>
      <w:b/>
      <w:bCs/>
      <w:sz w:val="28"/>
      <w:szCs w:val="28"/>
    </w:rPr>
  </w:style>
  <w:style w:type="character" w:customStyle="1" w:styleId="23">
    <w:name w:val="标题 6 Char"/>
    <w:basedOn w:val="9"/>
    <w:link w:val="5"/>
    <w:semiHidden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paragraph" w:customStyle="1" w:styleId="24">
    <w:name w:val="表文"/>
    <w:basedOn w:val="1"/>
    <w:qFormat/>
    <w:uiPriority w:val="0"/>
    <w:pPr>
      <w:spacing w:before="60" w:after="60"/>
    </w:pPr>
    <w:rPr>
      <w:rFonts w:ascii="Times New Roman" w:hAnsi="Times New Roman"/>
      <w:sz w:val="18"/>
      <w:szCs w:val="20"/>
    </w:rPr>
  </w:style>
  <w:style w:type="paragraph" w:customStyle="1" w:styleId="25">
    <w:name w:val="分类号"/>
    <w:basedOn w:val="1"/>
    <w:qFormat/>
    <w:uiPriority w:val="0"/>
    <w:rPr>
      <w:rFonts w:ascii="仿宋_GB2312" w:hAnsi="Times New Roman" w:eastAsia="仿宋_GB2312"/>
      <w:sz w:val="28"/>
      <w:szCs w:val="28"/>
    </w:rPr>
  </w:style>
  <w:style w:type="paragraph" w:customStyle="1" w:styleId="26">
    <w:name w:val="封面日期"/>
    <w:basedOn w:val="1"/>
    <w:qFormat/>
    <w:uiPriority w:val="0"/>
    <w:pPr>
      <w:jc w:val="center"/>
    </w:pPr>
    <w:rPr>
      <w:rFonts w:ascii="黑体" w:hAnsi="Times New Roman" w:eastAsia="黑体"/>
      <w:sz w:val="32"/>
      <w:szCs w:val="32"/>
    </w:rPr>
  </w:style>
  <w:style w:type="paragraph" w:customStyle="1" w:styleId="27">
    <w:name w:val="论文标题"/>
    <w:basedOn w:val="1"/>
    <w:qFormat/>
    <w:uiPriority w:val="0"/>
    <w:pPr>
      <w:jc w:val="center"/>
    </w:pPr>
    <w:rPr>
      <w:rFonts w:ascii="Times New Roman" w:hAnsi="Times New Roman" w:eastAsia="楷体_GB2312"/>
      <w:b/>
      <w:kern w:val="36"/>
      <w:sz w:val="52"/>
      <w:szCs w:val="52"/>
    </w:rPr>
  </w:style>
  <w:style w:type="paragraph" w:customStyle="1" w:styleId="28">
    <w:name w:val="硕士学位论文"/>
    <w:basedOn w:val="1"/>
    <w:qFormat/>
    <w:uiPriority w:val="0"/>
    <w:pPr>
      <w:spacing w:before="240"/>
      <w:jc w:val="center"/>
    </w:pPr>
    <w:rPr>
      <w:rFonts w:ascii="Times New Roman" w:hAnsi="Times New Roman"/>
      <w:sz w:val="44"/>
      <w:szCs w:val="44"/>
    </w:rPr>
  </w:style>
  <w:style w:type="paragraph" w:customStyle="1" w:styleId="29">
    <w:name w:val="研究生姓名"/>
    <w:basedOn w:val="1"/>
    <w:qFormat/>
    <w:uiPriority w:val="0"/>
    <w:pPr>
      <w:ind w:firstLine="700" w:firstLineChars="700"/>
    </w:pPr>
    <w:rPr>
      <w:rFonts w:ascii="Times New Roman" w:hAnsi="Times New Roman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2.xml"/><Relationship Id="rId7" Type="http://schemas.openxmlformats.org/officeDocument/2006/relationships/footer" Target="footer1.xml"/><Relationship Id="rId6" Type="http://schemas.openxmlformats.org/officeDocument/2006/relationships/header" Target="header4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>
      <sectNamePr val="lengthwise1"/>
      <sectRole val="1"/>
    </customSectPr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4660</Words>
  <Characters>4736</Characters>
  <Lines>38</Lines>
  <Paragraphs>10</Paragraphs>
  <TotalTime>0</TotalTime>
  <ScaleCrop>false</ScaleCrop>
  <LinksUpToDate>false</LinksUpToDate>
  <CharactersWithSpaces>4781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2021-06-09T01:24:00Z</dcterms:created>
  <dc:creator>DELL</dc:creator>
  <cp:lastModifiedBy>六月</cp:lastModifiedBy>
  <dcterms:modified xsi:type="dcterms:W3CDTF">2025-01-20T05:57:33Z</dcterms:modified>
  <cp:revision>12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F90CE05F0A6243E3BE544F95D9586813</vt:lpwstr>
  </property>
  <property fmtid="{D5CDD505-2E9C-101B-9397-08002B2CF9AE}" pid="4" name="KSOTemplateDocerSaveRecord">
    <vt:lpwstr>eyJoZGlkIjoiOTcxZjc4Y2ViNTBlZDVmZTI3YTAxZGE1NWVmM2E2NDEiLCJ1c2VySWQiOiI0MDMzMDA2MzYifQ==</vt:lpwstr>
  </property>
</Properties>
</file>